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50"/>
        </w:tabs>
        <w:spacing w:line="600" w:lineRule="exact"/>
        <w:jc w:val="left"/>
        <w:rPr>
          <w:rFonts w:ascii="仿宋_GB2312" w:hAnsi="黑体" w:eastAsia="仿宋_GB2312"/>
          <w:sz w:val="32"/>
          <w:szCs w:val="32"/>
        </w:rPr>
      </w:pPr>
      <w:r>
        <w:rPr>
          <w:rFonts w:hint="eastAsia" w:ascii="仿宋_GB2312" w:hAnsi="黑体" w:eastAsia="仿宋_GB2312"/>
          <w:sz w:val="32"/>
          <w:szCs w:val="32"/>
        </w:rPr>
        <w:t>附件2</w:t>
      </w:r>
    </w:p>
    <w:p>
      <w:pPr>
        <w:tabs>
          <w:tab w:val="left" w:pos="7350"/>
        </w:tabs>
        <w:spacing w:line="600" w:lineRule="exact"/>
        <w:jc w:val="left"/>
        <w:rPr>
          <w:rFonts w:ascii="仿宋_GB2312" w:hAnsi="黑体" w:eastAsia="仿宋_GB2312"/>
          <w:sz w:val="32"/>
          <w:szCs w:val="32"/>
        </w:rPr>
      </w:pPr>
    </w:p>
    <w:p>
      <w:pPr>
        <w:tabs>
          <w:tab w:val="left" w:pos="7350"/>
        </w:tabs>
        <w:spacing w:line="600" w:lineRule="exact"/>
        <w:jc w:val="center"/>
        <w:rPr>
          <w:rFonts w:ascii="方正小标宋简体" w:hAnsi="黑体" w:eastAsia="方正小标宋简体"/>
          <w:sz w:val="44"/>
          <w:szCs w:val="44"/>
        </w:rPr>
      </w:pPr>
      <w:bookmarkStart w:id="0" w:name="_GoBack"/>
      <w:r>
        <w:rPr>
          <w:rFonts w:hint="eastAsia" w:ascii="方正小标宋简体" w:hAnsi="黑体" w:eastAsia="方正小标宋简体"/>
          <w:sz w:val="44"/>
          <w:szCs w:val="44"/>
        </w:rPr>
        <w:t>危险化学品重大危险源包保责任人培训要点</w:t>
      </w:r>
    </w:p>
    <w:bookmarkEnd w:id="0"/>
    <w:p>
      <w:pPr>
        <w:tabs>
          <w:tab w:val="left" w:pos="7350"/>
        </w:tabs>
        <w:spacing w:line="600" w:lineRule="exact"/>
        <w:jc w:val="left"/>
        <w:rPr>
          <w:rFonts w:ascii="仿宋_GB2312" w:hAnsi="黑体" w:eastAsia="仿宋_GB2312"/>
          <w:sz w:val="32"/>
          <w:szCs w:val="32"/>
        </w:rPr>
      </w:pPr>
    </w:p>
    <w:p>
      <w:pPr>
        <w:tabs>
          <w:tab w:val="left" w:pos="7350"/>
        </w:tabs>
        <w:spacing w:line="600" w:lineRule="exact"/>
        <w:ind w:firstLine="643" w:firstLineChars="200"/>
        <w:jc w:val="left"/>
        <w:rPr>
          <w:rFonts w:ascii="仿宋_GB2312" w:hAnsi="黑体" w:eastAsia="仿宋_GB2312"/>
          <w:b/>
          <w:sz w:val="32"/>
          <w:szCs w:val="32"/>
        </w:rPr>
      </w:pPr>
      <w:r>
        <w:rPr>
          <w:rFonts w:hint="eastAsia" w:ascii="仿宋_GB2312" w:hAnsi="黑体" w:eastAsia="仿宋_GB2312"/>
          <w:b/>
          <w:sz w:val="32"/>
          <w:szCs w:val="32"/>
        </w:rPr>
        <w:t>1.培训要求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1.1按照《关于实施危险化学品企业工伤预防能力提升培训工程的通知》要求,2022年重点对危险化学品重大危险源主要负责人、技术负责人、操作负责人进行轮训。</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1.2重大危险源主要负责人、技术负责人、操作负责人轮训内容模块和课程设置,应当优先按本要点设置线下培训课程,同时遵照危险化学品重点企业分管负责人、专职安全管理人员和班组长工伤预防能力提升通用培训大纲设置其它课程。</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1.3将《危险化学品重大危险源企业安全专项检查督导工作指南》《危险化学品重大危险源企业安全专项检查细则》《油气储存企业安全风险评估细则》等作为重点培训内容,有针对性地开展分类施训。</w:t>
      </w:r>
    </w:p>
    <w:p>
      <w:pPr>
        <w:tabs>
          <w:tab w:val="left" w:pos="7350"/>
        </w:tabs>
        <w:spacing w:line="600" w:lineRule="exact"/>
        <w:ind w:firstLine="643" w:firstLineChars="200"/>
        <w:jc w:val="left"/>
        <w:rPr>
          <w:rFonts w:ascii="仿宋_GB2312" w:hAnsi="黑体" w:eastAsia="仿宋_GB2312"/>
          <w:b/>
          <w:sz w:val="32"/>
          <w:szCs w:val="32"/>
        </w:rPr>
      </w:pPr>
      <w:r>
        <w:rPr>
          <w:rFonts w:hint="eastAsia" w:ascii="仿宋_GB2312" w:hAnsi="黑体" w:eastAsia="仿宋_GB2312"/>
          <w:b/>
          <w:sz w:val="32"/>
          <w:szCs w:val="32"/>
        </w:rPr>
        <w:t>2.重大危险源主要负责人培训要点(不少于24学时)</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2.1安全生产相关法律法规、政策和重大危险源基础知识。</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2.1.1习近平总书记关于安全生产的重要论述。</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2.1.2《安全生产法》《刑法》及其他有关法律对企业安全生产的要求。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2.1.3《危险化学品安全管理条例》《生产安全事故应急条例》《关于全面加强危险化学品安全生产工作的意见》《危险化学品安全专项整治三年行动实施方案》等法规、文件对企业安全生产的要求。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 xml:space="preserve">2.1.4重大危险源的由来、安全生产特点与发展现状。 </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2.1.5重大危险源的定义、辨识及分级。</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2.1.6构成重大危险源的典型危险化学品的危险特性。</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2.1.7重大危险源的风险知识,主要包括燃烧、爆炸、中毒风险及生产工艺过程风险知识。</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2.1.8重大危险源设备设施知识,主要包括重大危险源关键装置、安全附件、安全仪表系统、视频监控系统、紧急停车系统、泄压排放系统等设备设施的配备与管理。</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2.2重大危险源安全生产管理</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2.2.1有关法律法规、规章标准和规范性文件等对重大危险源安全管理的要求。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2.2.2重大危险源包保主要负责人的责任、履责措施与考核要求。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2.2.3重大危险源包保技术负责人、操作负责人的配备要求。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2.2.4保障重大危险源安全投入的有关规定,包括提取标准、使用范围等。</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2.2.5重大危险源安全生产规章制度、操作规程的编写要求和基本内容。</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2.2.6重大危险源登记建档、填报、备案、动态评估、核销的要求。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2.2.7重大危险源管理和操作岗位人员配备和培训取证要求。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2.2.8重大危险源生产装置和储存设施外部安全防护距离的要求。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2.2.9重大危险源储运安全管理的要求,主要包括重大危险源储存方式、储存场所、储存条件、输送、装卸作业的管理要求。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2.2.10重大危险源安全监测预警的要求,主要包括重大危险源温度、压力、液位、流量、组分等监测信息的采集、连续记录要求,监测信息接入风险监测预警系统的要求,可燃气体和有毒有害气体泄漏检测报警装置的配备、使用和报警信息的处理要求,安全隐患和问题录入上报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2.2.11重大危险源风险分级承诺管控的要求,主要包括重大危险源风险识别、评估、分级管控和公告的要求。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2.2.12重大危险源隐患排查治理的要求,主要包括重大危险源隐患排查、治理、验收与评估的要求。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2.2.13重大危险源作业环节安全管理的要求,主要包括涉及重大危险源的试生产和开停车、特殊作业、检维修作业、变更的风险及管控措施。</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2.2.14重大危险源场所安全警示标志、安全包保公示牌的设置要求。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2.3重大危险源事故应急管理</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2.3.1重大危险源专项应急预案、现场处置方案的管理要求,主要包括预案的基本内容、签发、备案、修订、演练及评估要求。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2.3.2重大危险源事故应急处置联动机制的建立要求,重大危险源事故的应急响应、应急授权要求。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2.3.3重大危险源事故、事件管理要求,主要包括事故、事件的分类与分级、报告、调查处理等。</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2.3.4国内外重大危险源典型事故案例。</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2.4职业危害及预防</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2.4.1职业病危害因素及危害特性。</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2.4.2个体防护装备的分类、选用和管理要求。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2.5事故、事件管理</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2.5.1事故、事件管理及持续改进要求。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2.5.2工伤事故报告和调查处理的有关规定。</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2.6危险化学品工伤事故形势及典型事故案例</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2.7工伤保险和工伤预防政策</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2.8根据企业特点、培训人员、培训内容、工伤预防费等情况,科学确定危险化学品企业专职安全管理人员培训时长和线上线下分布,可参考下表设置内容模块和具体课程。</w:t>
      </w:r>
    </w:p>
    <w:p>
      <w:pPr>
        <w:tabs>
          <w:tab w:val="left" w:pos="7350"/>
        </w:tabs>
        <w:spacing w:line="600" w:lineRule="exact"/>
        <w:ind w:firstLine="640" w:firstLineChars="200"/>
        <w:jc w:val="left"/>
        <w:rPr>
          <w:rFonts w:ascii="仿宋_GB2312" w:hAnsi="黑体" w:eastAsia="仿宋_GB2312"/>
          <w:sz w:val="32"/>
          <w:szCs w:val="32"/>
        </w:rPr>
      </w:pPr>
    </w:p>
    <w:tbl>
      <w:tblPr>
        <w:tblStyle w:val="3"/>
        <w:tblW w:w="8655"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5"/>
        <w:gridCol w:w="5807"/>
        <w:gridCol w:w="1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44" w:type="dxa"/>
            <w:tcBorders>
              <w:top w:val="single" w:color="000000" w:sz="2" w:space="0"/>
              <w:left w:val="single" w:color="000000" w:sz="4" w:space="0"/>
              <w:bottom w:val="single" w:color="000000" w:sz="2" w:space="0"/>
              <w:right w:val="single" w:color="000000" w:sz="4" w:space="0"/>
            </w:tcBorders>
          </w:tcPr>
          <w:p>
            <w:pPr>
              <w:spacing w:before="129" w:line="220" w:lineRule="auto"/>
              <w:ind w:firstLine="234"/>
              <w:rPr>
                <w:rFonts w:ascii="宋体" w:hAnsi="宋体" w:cs="宋体"/>
                <w:sz w:val="24"/>
                <w:szCs w:val="24"/>
              </w:rPr>
            </w:pPr>
            <w:r>
              <w:rPr>
                <w:rFonts w:hint="eastAsia" w:ascii="宋体" w:hAnsi="宋体" w:cs="宋体"/>
                <w:spacing w:val="7"/>
                <w:sz w:val="24"/>
              </w:rPr>
              <w:t>序号</w:t>
            </w:r>
          </w:p>
        </w:tc>
        <w:tc>
          <w:tcPr>
            <w:tcW w:w="5803" w:type="dxa"/>
            <w:tcBorders>
              <w:top w:val="single" w:color="000000" w:sz="2" w:space="0"/>
              <w:left w:val="single" w:color="000000" w:sz="4" w:space="0"/>
              <w:bottom w:val="single" w:color="000000" w:sz="2" w:space="0"/>
              <w:right w:val="single" w:color="000000" w:sz="4" w:space="0"/>
            </w:tcBorders>
          </w:tcPr>
          <w:p>
            <w:pPr>
              <w:spacing w:before="130" w:line="218" w:lineRule="auto"/>
              <w:ind w:firstLine="2431"/>
              <w:rPr>
                <w:rFonts w:ascii="宋体" w:hAnsi="宋体" w:cs="宋体"/>
                <w:sz w:val="24"/>
                <w:szCs w:val="24"/>
              </w:rPr>
            </w:pPr>
            <w:r>
              <w:rPr>
                <w:rFonts w:hint="eastAsia" w:ascii="宋体" w:hAnsi="宋体" w:cs="宋体"/>
                <w:spacing w:val="2"/>
                <w:sz w:val="24"/>
              </w:rPr>
              <w:t>培训内容</w:t>
            </w:r>
          </w:p>
        </w:tc>
        <w:tc>
          <w:tcPr>
            <w:tcW w:w="1902" w:type="dxa"/>
            <w:tcBorders>
              <w:top w:val="single" w:color="000000" w:sz="2" w:space="0"/>
              <w:left w:val="single" w:color="000000" w:sz="4" w:space="0"/>
              <w:bottom w:val="single" w:color="000000" w:sz="2" w:space="0"/>
              <w:right w:val="single" w:color="000000" w:sz="4" w:space="0"/>
            </w:tcBorders>
          </w:tcPr>
          <w:p>
            <w:pPr>
              <w:spacing w:before="129" w:line="220" w:lineRule="auto"/>
              <w:ind w:firstLine="368"/>
              <w:rPr>
                <w:rFonts w:ascii="宋体" w:hAnsi="宋体" w:cs="宋体"/>
                <w:sz w:val="24"/>
                <w:szCs w:val="24"/>
              </w:rPr>
            </w:pPr>
            <w:r>
              <w:rPr>
                <w:rFonts w:hint="eastAsia" w:ascii="宋体" w:hAnsi="宋体" w:cs="宋体"/>
                <w:spacing w:val="8"/>
                <w:sz w:val="24"/>
              </w:rPr>
              <w:t>学时(小时)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44" w:type="dxa"/>
            <w:tcBorders>
              <w:top w:val="single" w:color="000000" w:sz="2" w:space="0"/>
              <w:left w:val="single" w:color="000000" w:sz="4" w:space="0"/>
              <w:bottom w:val="single" w:color="000000" w:sz="2" w:space="0"/>
              <w:right w:val="single" w:color="000000" w:sz="4" w:space="0"/>
            </w:tcBorders>
          </w:tcPr>
          <w:p>
            <w:pPr>
              <w:spacing w:before="123" w:line="184" w:lineRule="auto"/>
              <w:ind w:firstLine="405"/>
              <w:rPr>
                <w:rFonts w:ascii="宋体" w:hAnsi="宋体" w:cs="宋体"/>
                <w:sz w:val="24"/>
                <w:szCs w:val="24"/>
              </w:rPr>
            </w:pPr>
            <w:r>
              <w:rPr>
                <w:rFonts w:hint="eastAsia" w:ascii="宋体" w:hAnsi="宋体" w:cs="宋体"/>
                <w:sz w:val="24"/>
              </w:rPr>
              <w:t>1</w:t>
            </w:r>
          </w:p>
        </w:tc>
        <w:tc>
          <w:tcPr>
            <w:tcW w:w="5803" w:type="dxa"/>
            <w:tcBorders>
              <w:top w:val="single" w:color="000000" w:sz="2" w:space="0"/>
              <w:left w:val="single" w:color="000000" w:sz="4" w:space="0"/>
              <w:bottom w:val="single" w:color="000000" w:sz="2" w:space="0"/>
              <w:right w:val="single" w:color="000000" w:sz="4" w:space="0"/>
            </w:tcBorders>
          </w:tcPr>
          <w:p>
            <w:pPr>
              <w:spacing w:before="86" w:line="218" w:lineRule="auto"/>
              <w:ind w:firstLine="130"/>
              <w:rPr>
                <w:rFonts w:ascii="宋体" w:hAnsi="宋体" w:cs="宋体"/>
                <w:sz w:val="24"/>
                <w:szCs w:val="24"/>
              </w:rPr>
            </w:pPr>
            <w:r>
              <w:rPr>
                <w:rFonts w:hint="eastAsia" w:ascii="宋体" w:hAnsi="宋体" w:cs="宋体"/>
                <w:sz w:val="24"/>
              </w:rPr>
              <w:t>安全生产相关法律法规及政策</w:t>
            </w:r>
          </w:p>
        </w:tc>
        <w:tc>
          <w:tcPr>
            <w:tcW w:w="1902" w:type="dxa"/>
            <w:tcBorders>
              <w:top w:val="single" w:color="000000" w:sz="2" w:space="0"/>
              <w:left w:val="single" w:color="000000" w:sz="4" w:space="0"/>
              <w:bottom w:val="single" w:color="000000" w:sz="2" w:space="0"/>
              <w:right w:val="single" w:color="000000" w:sz="4" w:space="0"/>
            </w:tcBorders>
          </w:tcPr>
          <w:p>
            <w:pPr>
              <w:spacing w:before="124" w:line="182" w:lineRule="auto"/>
              <w:jc w:val="center"/>
              <w:rPr>
                <w:rFonts w:ascii="宋体" w:hAnsi="宋体" w:cs="宋体"/>
                <w:sz w:val="24"/>
                <w:szCs w:val="24"/>
              </w:rPr>
            </w:pPr>
            <w:r>
              <w:rPr>
                <w:rFonts w:hint="eastAsia" w:ascii="宋体" w:hAnsi="宋体" w:cs="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44" w:type="dxa"/>
            <w:tcBorders>
              <w:top w:val="single" w:color="000000" w:sz="2" w:space="0"/>
              <w:left w:val="single" w:color="000000" w:sz="4" w:space="0"/>
              <w:bottom w:val="single" w:color="000000" w:sz="2" w:space="0"/>
              <w:right w:val="single" w:color="000000" w:sz="4" w:space="0"/>
            </w:tcBorders>
          </w:tcPr>
          <w:p>
            <w:pPr>
              <w:spacing w:before="115" w:line="182" w:lineRule="auto"/>
              <w:ind w:firstLine="405"/>
              <w:rPr>
                <w:rFonts w:ascii="宋体" w:hAnsi="宋体" w:cs="宋体"/>
                <w:sz w:val="24"/>
                <w:szCs w:val="24"/>
              </w:rPr>
            </w:pPr>
            <w:r>
              <w:rPr>
                <w:rFonts w:hint="eastAsia" w:ascii="宋体" w:hAnsi="宋体" w:cs="宋体"/>
                <w:sz w:val="24"/>
              </w:rPr>
              <w:t>2</w:t>
            </w:r>
          </w:p>
        </w:tc>
        <w:tc>
          <w:tcPr>
            <w:tcW w:w="5803" w:type="dxa"/>
            <w:tcBorders>
              <w:top w:val="single" w:color="000000" w:sz="2" w:space="0"/>
              <w:left w:val="single" w:color="000000" w:sz="4" w:space="0"/>
              <w:bottom w:val="single" w:color="000000" w:sz="2" w:space="0"/>
              <w:right w:val="single" w:color="000000" w:sz="4" w:space="0"/>
            </w:tcBorders>
          </w:tcPr>
          <w:p>
            <w:pPr>
              <w:spacing w:before="76" w:line="218" w:lineRule="auto"/>
              <w:ind w:firstLine="130"/>
              <w:rPr>
                <w:rFonts w:ascii="宋体" w:hAnsi="宋体" w:cs="宋体"/>
                <w:sz w:val="24"/>
                <w:szCs w:val="24"/>
              </w:rPr>
            </w:pPr>
            <w:r>
              <w:rPr>
                <w:rFonts w:hint="eastAsia" w:ascii="宋体" w:hAnsi="宋体" w:cs="宋体"/>
                <w:spacing w:val="3"/>
                <w:sz w:val="24"/>
              </w:rPr>
              <w:t>重大危险源基础知识</w:t>
            </w:r>
          </w:p>
        </w:tc>
        <w:tc>
          <w:tcPr>
            <w:tcW w:w="1902" w:type="dxa"/>
            <w:tcBorders>
              <w:top w:val="single" w:color="000000" w:sz="2" w:space="0"/>
              <w:left w:val="single" w:color="000000" w:sz="4" w:space="0"/>
              <w:bottom w:val="single" w:color="000000" w:sz="2" w:space="0"/>
              <w:right w:val="single" w:color="000000" w:sz="4" w:space="0"/>
            </w:tcBorders>
          </w:tcPr>
          <w:p>
            <w:pPr>
              <w:spacing w:before="114" w:line="182" w:lineRule="auto"/>
              <w:jc w:val="center"/>
              <w:rPr>
                <w:rFonts w:ascii="宋体" w:hAnsi="宋体" w:cs="宋体"/>
                <w:sz w:val="24"/>
                <w:szCs w:val="24"/>
              </w:rPr>
            </w:pPr>
            <w:r>
              <w:rPr>
                <w:rFonts w:hint="eastAsia" w:ascii="宋体" w:hAnsi="宋体" w:cs="宋体"/>
                <w:spacing w:val="-7"/>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44" w:type="dxa"/>
            <w:tcBorders>
              <w:top w:val="single" w:color="000000" w:sz="2" w:space="0"/>
              <w:left w:val="single" w:color="000000" w:sz="4" w:space="0"/>
              <w:bottom w:val="single" w:color="000000" w:sz="2" w:space="0"/>
              <w:right w:val="single" w:color="000000" w:sz="4" w:space="0"/>
            </w:tcBorders>
          </w:tcPr>
          <w:p>
            <w:pPr>
              <w:spacing w:before="125" w:line="182" w:lineRule="auto"/>
              <w:ind w:firstLine="405"/>
              <w:rPr>
                <w:rFonts w:ascii="宋体" w:hAnsi="宋体" w:cs="宋体"/>
                <w:sz w:val="24"/>
                <w:szCs w:val="24"/>
              </w:rPr>
            </w:pPr>
            <w:r>
              <w:rPr>
                <w:rFonts w:hint="eastAsia" w:ascii="宋体" w:hAnsi="宋体" w:cs="宋体"/>
                <w:sz w:val="24"/>
              </w:rPr>
              <w:t>3</w:t>
            </w:r>
          </w:p>
        </w:tc>
        <w:tc>
          <w:tcPr>
            <w:tcW w:w="5803" w:type="dxa"/>
            <w:tcBorders>
              <w:top w:val="single" w:color="000000" w:sz="2" w:space="0"/>
              <w:left w:val="single" w:color="000000" w:sz="4" w:space="0"/>
              <w:bottom w:val="single" w:color="000000" w:sz="2" w:space="0"/>
              <w:right w:val="single" w:color="000000" w:sz="4" w:space="0"/>
            </w:tcBorders>
          </w:tcPr>
          <w:p>
            <w:pPr>
              <w:spacing w:before="87" w:line="218" w:lineRule="auto"/>
              <w:ind w:firstLine="130"/>
              <w:rPr>
                <w:rFonts w:ascii="宋体" w:hAnsi="宋体" w:cs="宋体"/>
                <w:sz w:val="24"/>
                <w:szCs w:val="24"/>
              </w:rPr>
            </w:pPr>
            <w:r>
              <w:rPr>
                <w:rFonts w:hint="eastAsia" w:ascii="宋体" w:hAnsi="宋体" w:cs="宋体"/>
                <w:spacing w:val="-1"/>
                <w:sz w:val="24"/>
              </w:rPr>
              <w:t>重大危险源安全生产管理</w:t>
            </w:r>
          </w:p>
        </w:tc>
        <w:tc>
          <w:tcPr>
            <w:tcW w:w="1902" w:type="dxa"/>
            <w:tcBorders>
              <w:top w:val="single" w:color="000000" w:sz="2" w:space="0"/>
              <w:left w:val="single" w:color="000000" w:sz="4" w:space="0"/>
              <w:bottom w:val="single" w:color="000000" w:sz="2" w:space="0"/>
              <w:right w:val="single" w:color="000000" w:sz="4" w:space="0"/>
            </w:tcBorders>
          </w:tcPr>
          <w:p>
            <w:pPr>
              <w:spacing w:before="125" w:line="182" w:lineRule="auto"/>
              <w:jc w:val="center"/>
              <w:rPr>
                <w:rFonts w:ascii="宋体" w:hAnsi="宋体" w:cs="宋体"/>
                <w:sz w:val="24"/>
                <w:szCs w:val="24"/>
              </w:rPr>
            </w:pPr>
            <w:r>
              <w:rPr>
                <w:rFonts w:hint="eastAsia" w:ascii="宋体" w:hAnsi="宋体" w:cs="宋体"/>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44" w:type="dxa"/>
            <w:tcBorders>
              <w:top w:val="single" w:color="000000" w:sz="2" w:space="0"/>
              <w:left w:val="single" w:color="000000" w:sz="4" w:space="0"/>
              <w:bottom w:val="single" w:color="000000" w:sz="2" w:space="0"/>
              <w:right w:val="single" w:color="000000" w:sz="4" w:space="0"/>
            </w:tcBorders>
          </w:tcPr>
          <w:p>
            <w:pPr>
              <w:spacing w:before="116" w:line="182" w:lineRule="auto"/>
              <w:ind w:firstLine="405"/>
              <w:rPr>
                <w:rFonts w:ascii="宋体" w:hAnsi="宋体" w:cs="宋体"/>
                <w:sz w:val="24"/>
                <w:szCs w:val="24"/>
              </w:rPr>
            </w:pPr>
            <w:r>
              <w:rPr>
                <w:rFonts w:hint="eastAsia" w:ascii="宋体" w:hAnsi="宋体" w:cs="宋体"/>
                <w:sz w:val="24"/>
              </w:rPr>
              <w:t>4</w:t>
            </w:r>
          </w:p>
        </w:tc>
        <w:tc>
          <w:tcPr>
            <w:tcW w:w="5803" w:type="dxa"/>
            <w:tcBorders>
              <w:top w:val="single" w:color="000000" w:sz="2" w:space="0"/>
              <w:left w:val="single" w:color="000000" w:sz="4" w:space="0"/>
              <w:bottom w:val="single" w:color="000000" w:sz="2" w:space="0"/>
              <w:right w:val="single" w:color="000000" w:sz="4" w:space="0"/>
            </w:tcBorders>
          </w:tcPr>
          <w:p>
            <w:pPr>
              <w:spacing w:before="77" w:line="218" w:lineRule="auto"/>
              <w:ind w:firstLine="130"/>
              <w:rPr>
                <w:rFonts w:ascii="宋体" w:hAnsi="宋体" w:cs="宋体"/>
                <w:sz w:val="24"/>
                <w:szCs w:val="24"/>
              </w:rPr>
            </w:pPr>
            <w:r>
              <w:rPr>
                <w:rFonts w:hint="eastAsia" w:ascii="宋体" w:hAnsi="宋体" w:cs="宋体"/>
                <w:spacing w:val="1"/>
                <w:sz w:val="24"/>
              </w:rPr>
              <w:t>重大危险源事故应急管理</w:t>
            </w:r>
          </w:p>
        </w:tc>
        <w:tc>
          <w:tcPr>
            <w:tcW w:w="1902" w:type="dxa"/>
            <w:tcBorders>
              <w:top w:val="single" w:color="000000" w:sz="2" w:space="0"/>
              <w:left w:val="single" w:color="000000" w:sz="4" w:space="0"/>
              <w:bottom w:val="single" w:color="000000" w:sz="2" w:space="0"/>
              <w:right w:val="single" w:color="000000" w:sz="4" w:space="0"/>
            </w:tcBorders>
          </w:tcPr>
          <w:p>
            <w:pPr>
              <w:spacing w:before="116" w:line="182" w:lineRule="auto"/>
              <w:jc w:val="center"/>
              <w:rPr>
                <w:rFonts w:ascii="宋体" w:hAnsi="宋体" w:cs="宋体"/>
                <w:sz w:val="24"/>
                <w:szCs w:val="24"/>
              </w:rPr>
            </w:pPr>
            <w:r>
              <w:rPr>
                <w:rFonts w:hint="eastAsia" w:ascii="宋体" w:hAnsi="宋体" w:cs="宋体"/>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44" w:type="dxa"/>
            <w:tcBorders>
              <w:top w:val="single" w:color="000000" w:sz="2" w:space="0"/>
              <w:left w:val="single" w:color="000000" w:sz="4" w:space="0"/>
              <w:bottom w:val="single" w:color="000000" w:sz="2" w:space="0"/>
              <w:right w:val="single" w:color="000000" w:sz="4" w:space="0"/>
            </w:tcBorders>
          </w:tcPr>
          <w:p>
            <w:pPr>
              <w:spacing w:before="127" w:line="180" w:lineRule="auto"/>
              <w:ind w:firstLine="405"/>
              <w:rPr>
                <w:rFonts w:ascii="宋体" w:hAnsi="宋体" w:cs="宋体"/>
                <w:sz w:val="24"/>
                <w:szCs w:val="24"/>
              </w:rPr>
            </w:pPr>
            <w:r>
              <w:rPr>
                <w:rFonts w:hint="eastAsia" w:ascii="宋体" w:hAnsi="宋体" w:cs="宋体"/>
                <w:sz w:val="24"/>
              </w:rPr>
              <w:t>5</w:t>
            </w:r>
          </w:p>
        </w:tc>
        <w:tc>
          <w:tcPr>
            <w:tcW w:w="5803" w:type="dxa"/>
            <w:tcBorders>
              <w:top w:val="single" w:color="000000" w:sz="2" w:space="0"/>
              <w:left w:val="single" w:color="000000" w:sz="4" w:space="0"/>
              <w:bottom w:val="single" w:color="000000" w:sz="2" w:space="0"/>
              <w:right w:val="single" w:color="000000" w:sz="4" w:space="0"/>
            </w:tcBorders>
          </w:tcPr>
          <w:p>
            <w:pPr>
              <w:spacing w:before="78" w:line="218" w:lineRule="auto"/>
              <w:ind w:firstLine="130"/>
              <w:rPr>
                <w:rFonts w:ascii="宋体" w:hAnsi="宋体" w:cs="宋体"/>
                <w:sz w:val="24"/>
                <w:szCs w:val="24"/>
              </w:rPr>
            </w:pPr>
            <w:r>
              <w:rPr>
                <w:rFonts w:hint="eastAsia" w:ascii="宋体" w:hAnsi="宋体" w:cs="宋体"/>
                <w:spacing w:val="-2"/>
                <w:sz w:val="24"/>
              </w:rPr>
              <w:t>职业危害及预防</w:t>
            </w:r>
          </w:p>
        </w:tc>
        <w:tc>
          <w:tcPr>
            <w:tcW w:w="1902" w:type="dxa"/>
            <w:tcBorders>
              <w:top w:val="single" w:color="000000" w:sz="2" w:space="0"/>
              <w:left w:val="single" w:color="000000" w:sz="4" w:space="0"/>
              <w:bottom w:val="single" w:color="000000" w:sz="2" w:space="0"/>
              <w:right w:val="single" w:color="000000" w:sz="4" w:space="0"/>
            </w:tcBorders>
          </w:tcPr>
          <w:p>
            <w:pPr>
              <w:spacing w:before="116" w:line="182" w:lineRule="auto"/>
              <w:jc w:val="center"/>
              <w:rPr>
                <w:rFonts w:ascii="宋体" w:hAnsi="宋体" w:cs="宋体"/>
                <w:sz w:val="24"/>
                <w:szCs w:val="24"/>
              </w:rPr>
            </w:pPr>
            <w:r>
              <w:rPr>
                <w:rFonts w:hint="eastAsia" w:ascii="宋体" w:hAnsi="宋体" w:cs="宋体"/>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44" w:type="dxa"/>
            <w:tcBorders>
              <w:top w:val="single" w:color="000000" w:sz="2" w:space="0"/>
              <w:left w:val="single" w:color="000000" w:sz="4" w:space="0"/>
              <w:bottom w:val="single" w:color="000000" w:sz="2" w:space="0"/>
              <w:right w:val="single" w:color="000000" w:sz="4" w:space="0"/>
            </w:tcBorders>
          </w:tcPr>
          <w:p>
            <w:pPr>
              <w:spacing w:before="116" w:line="182" w:lineRule="auto"/>
              <w:ind w:firstLine="405"/>
              <w:rPr>
                <w:rFonts w:ascii="宋体" w:hAnsi="宋体" w:cs="宋体"/>
                <w:sz w:val="24"/>
                <w:szCs w:val="24"/>
              </w:rPr>
            </w:pPr>
            <w:r>
              <w:rPr>
                <w:rFonts w:hint="eastAsia" w:ascii="宋体" w:hAnsi="宋体" w:cs="宋体"/>
                <w:sz w:val="24"/>
              </w:rPr>
              <w:t>6</w:t>
            </w:r>
          </w:p>
        </w:tc>
        <w:tc>
          <w:tcPr>
            <w:tcW w:w="5803" w:type="dxa"/>
            <w:tcBorders>
              <w:top w:val="single" w:color="000000" w:sz="2" w:space="0"/>
              <w:left w:val="single" w:color="000000" w:sz="4" w:space="0"/>
              <w:bottom w:val="single" w:color="000000" w:sz="2" w:space="0"/>
              <w:right w:val="single" w:color="000000" w:sz="4" w:space="0"/>
            </w:tcBorders>
          </w:tcPr>
          <w:p>
            <w:pPr>
              <w:spacing w:before="88" w:line="218" w:lineRule="auto"/>
              <w:ind w:firstLine="130"/>
              <w:rPr>
                <w:rFonts w:ascii="宋体" w:hAnsi="宋体" w:cs="宋体"/>
                <w:sz w:val="24"/>
                <w:szCs w:val="24"/>
              </w:rPr>
            </w:pPr>
            <w:r>
              <w:rPr>
                <w:rFonts w:hint="eastAsia" w:ascii="宋体" w:hAnsi="宋体" w:cs="宋体"/>
                <w:spacing w:val="1"/>
                <w:sz w:val="24"/>
              </w:rPr>
              <w:t>事故、事件管理</w:t>
            </w:r>
          </w:p>
        </w:tc>
        <w:tc>
          <w:tcPr>
            <w:tcW w:w="1902" w:type="dxa"/>
            <w:tcBorders>
              <w:top w:val="single" w:color="000000" w:sz="2" w:space="0"/>
              <w:left w:val="single" w:color="000000" w:sz="4" w:space="0"/>
              <w:bottom w:val="single" w:color="000000" w:sz="2" w:space="0"/>
              <w:right w:val="single" w:color="000000" w:sz="4" w:space="0"/>
            </w:tcBorders>
          </w:tcPr>
          <w:p>
            <w:pPr>
              <w:spacing w:before="126" w:line="182" w:lineRule="auto"/>
              <w:jc w:val="center"/>
              <w:rPr>
                <w:rFonts w:ascii="宋体" w:hAnsi="宋体" w:cs="宋体"/>
                <w:sz w:val="24"/>
                <w:szCs w:val="24"/>
              </w:rPr>
            </w:pPr>
            <w:r>
              <w:rPr>
                <w:rFonts w:hint="eastAsia" w:ascii="宋体" w:hAnsi="宋体" w:cs="宋体"/>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44" w:type="dxa"/>
            <w:tcBorders>
              <w:top w:val="single" w:color="000000" w:sz="2" w:space="0"/>
              <w:left w:val="single" w:color="000000" w:sz="4" w:space="0"/>
              <w:bottom w:val="single" w:color="000000" w:sz="2" w:space="0"/>
              <w:right w:val="single" w:color="000000" w:sz="4" w:space="0"/>
            </w:tcBorders>
          </w:tcPr>
          <w:p>
            <w:pPr>
              <w:spacing w:before="128" w:line="180" w:lineRule="auto"/>
              <w:ind w:firstLine="405"/>
              <w:rPr>
                <w:rFonts w:ascii="宋体" w:hAnsi="宋体" w:cs="宋体"/>
                <w:sz w:val="24"/>
                <w:szCs w:val="24"/>
              </w:rPr>
            </w:pPr>
            <w:r>
              <w:rPr>
                <w:rFonts w:hint="eastAsia" w:ascii="宋体" w:hAnsi="宋体" w:cs="宋体"/>
                <w:sz w:val="24"/>
              </w:rPr>
              <w:t>7</w:t>
            </w:r>
          </w:p>
        </w:tc>
        <w:tc>
          <w:tcPr>
            <w:tcW w:w="5803" w:type="dxa"/>
            <w:tcBorders>
              <w:top w:val="single" w:color="000000" w:sz="2" w:space="0"/>
              <w:left w:val="single" w:color="000000" w:sz="4" w:space="0"/>
              <w:bottom w:val="single" w:color="000000" w:sz="2" w:space="0"/>
              <w:right w:val="single" w:color="000000" w:sz="4" w:space="0"/>
            </w:tcBorders>
          </w:tcPr>
          <w:p>
            <w:pPr>
              <w:spacing w:before="79" w:line="218" w:lineRule="auto"/>
              <w:ind w:firstLine="130"/>
              <w:rPr>
                <w:rFonts w:ascii="宋体" w:hAnsi="宋体" w:cs="宋体"/>
                <w:sz w:val="24"/>
                <w:szCs w:val="24"/>
              </w:rPr>
            </w:pPr>
            <w:r>
              <w:rPr>
                <w:rFonts w:hint="eastAsia" w:ascii="宋体" w:hAnsi="宋体" w:cs="宋体"/>
                <w:sz w:val="24"/>
              </w:rPr>
              <w:t>危险化学品工伤事故形势及典型事故案例</w:t>
            </w:r>
          </w:p>
        </w:tc>
        <w:tc>
          <w:tcPr>
            <w:tcW w:w="1902" w:type="dxa"/>
            <w:tcBorders>
              <w:top w:val="single" w:color="000000" w:sz="2" w:space="0"/>
              <w:left w:val="single" w:color="000000" w:sz="4" w:space="0"/>
              <w:bottom w:val="single" w:color="000000" w:sz="2" w:space="0"/>
              <w:right w:val="single" w:color="000000" w:sz="4" w:space="0"/>
            </w:tcBorders>
          </w:tcPr>
          <w:p>
            <w:pPr>
              <w:spacing w:before="117" w:line="182" w:lineRule="auto"/>
              <w:jc w:val="center"/>
              <w:rPr>
                <w:rFonts w:ascii="宋体" w:hAnsi="宋体" w:cs="宋体"/>
                <w:sz w:val="24"/>
                <w:szCs w:val="24"/>
              </w:rPr>
            </w:pPr>
            <w:r>
              <w:rPr>
                <w:rFonts w:hint="eastAsia" w:ascii="宋体" w:hAnsi="宋体" w:cs="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944" w:type="dxa"/>
            <w:tcBorders>
              <w:top w:val="single" w:color="000000" w:sz="2" w:space="0"/>
              <w:left w:val="single" w:color="000000" w:sz="4" w:space="0"/>
              <w:bottom w:val="single" w:color="000000" w:sz="2" w:space="0"/>
              <w:right w:val="single" w:color="000000" w:sz="4" w:space="0"/>
            </w:tcBorders>
          </w:tcPr>
          <w:p>
            <w:pPr>
              <w:spacing w:before="117" w:line="182" w:lineRule="auto"/>
              <w:ind w:firstLine="405"/>
              <w:rPr>
                <w:rFonts w:ascii="宋体" w:hAnsi="宋体" w:cs="宋体"/>
                <w:sz w:val="24"/>
                <w:szCs w:val="24"/>
              </w:rPr>
            </w:pPr>
            <w:r>
              <w:rPr>
                <w:rFonts w:hint="eastAsia" w:ascii="宋体" w:hAnsi="宋体" w:cs="宋体"/>
                <w:sz w:val="24"/>
              </w:rPr>
              <w:t>8</w:t>
            </w:r>
          </w:p>
        </w:tc>
        <w:tc>
          <w:tcPr>
            <w:tcW w:w="5803" w:type="dxa"/>
            <w:tcBorders>
              <w:top w:val="single" w:color="000000" w:sz="2" w:space="0"/>
              <w:left w:val="single" w:color="000000" w:sz="4" w:space="0"/>
              <w:bottom w:val="single" w:color="000000" w:sz="2" w:space="0"/>
              <w:right w:val="single" w:color="000000" w:sz="4" w:space="0"/>
            </w:tcBorders>
          </w:tcPr>
          <w:p>
            <w:pPr>
              <w:spacing w:before="90" w:line="218" w:lineRule="auto"/>
              <w:ind w:firstLine="130"/>
              <w:rPr>
                <w:rFonts w:ascii="宋体" w:hAnsi="宋体" w:cs="宋体"/>
                <w:sz w:val="24"/>
                <w:szCs w:val="24"/>
              </w:rPr>
            </w:pPr>
            <w:r>
              <w:rPr>
                <w:rFonts w:hint="eastAsia" w:ascii="宋体" w:hAnsi="宋体" w:cs="宋体"/>
                <w:sz w:val="24"/>
              </w:rPr>
              <w:t>工伤保险和工伤预防政策的相关内容</w:t>
            </w:r>
          </w:p>
        </w:tc>
        <w:tc>
          <w:tcPr>
            <w:tcW w:w="1902" w:type="dxa"/>
            <w:tcBorders>
              <w:top w:val="single" w:color="000000" w:sz="2" w:space="0"/>
              <w:left w:val="single" w:color="000000" w:sz="4" w:space="0"/>
              <w:bottom w:val="single" w:color="000000" w:sz="2" w:space="0"/>
              <w:right w:val="single" w:color="000000" w:sz="4" w:space="0"/>
            </w:tcBorders>
          </w:tcPr>
          <w:p>
            <w:pPr>
              <w:spacing w:before="128" w:line="182" w:lineRule="auto"/>
              <w:jc w:val="center"/>
              <w:rPr>
                <w:rFonts w:ascii="宋体" w:hAnsi="宋体" w:cs="宋体"/>
                <w:sz w:val="24"/>
                <w:szCs w:val="24"/>
              </w:rPr>
            </w:pPr>
            <w:r>
              <w:rPr>
                <w:rFonts w:hint="eastAsia" w:ascii="宋体" w:hAnsi="宋体" w:cs="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747" w:type="dxa"/>
            <w:gridSpan w:val="2"/>
            <w:tcBorders>
              <w:top w:val="single" w:color="000000" w:sz="2" w:space="0"/>
              <w:left w:val="single" w:color="000000" w:sz="4" w:space="0"/>
              <w:bottom w:val="single" w:color="000000" w:sz="2" w:space="0"/>
              <w:right w:val="single" w:color="000000" w:sz="4" w:space="0"/>
            </w:tcBorders>
          </w:tcPr>
          <w:p>
            <w:pPr>
              <w:spacing w:before="109" w:line="220" w:lineRule="auto"/>
              <w:ind w:firstLine="3015"/>
              <w:rPr>
                <w:rFonts w:ascii="宋体" w:hAnsi="宋体" w:cs="宋体"/>
                <w:sz w:val="24"/>
                <w:szCs w:val="24"/>
              </w:rPr>
            </w:pPr>
            <w:r>
              <w:rPr>
                <w:rFonts w:hint="eastAsia" w:ascii="宋体" w:hAnsi="宋体" w:cs="宋体"/>
                <w:spacing w:val="-5"/>
                <w:sz w:val="24"/>
              </w:rPr>
              <w:t>合计</w:t>
            </w:r>
          </w:p>
        </w:tc>
        <w:tc>
          <w:tcPr>
            <w:tcW w:w="1902" w:type="dxa"/>
            <w:tcBorders>
              <w:top w:val="single" w:color="000000" w:sz="2" w:space="0"/>
              <w:left w:val="single" w:color="000000" w:sz="4" w:space="0"/>
              <w:bottom w:val="single" w:color="000000" w:sz="2" w:space="0"/>
              <w:right w:val="single" w:color="000000" w:sz="4" w:space="0"/>
            </w:tcBorders>
          </w:tcPr>
          <w:p>
            <w:pPr>
              <w:spacing w:before="128" w:line="182" w:lineRule="auto"/>
              <w:jc w:val="center"/>
              <w:rPr>
                <w:rFonts w:ascii="宋体" w:hAnsi="宋体" w:cs="宋体"/>
                <w:sz w:val="24"/>
                <w:szCs w:val="24"/>
              </w:rPr>
            </w:pPr>
            <w:r>
              <w:rPr>
                <w:rFonts w:hint="eastAsia" w:ascii="宋体" w:hAnsi="宋体" w:cs="宋体"/>
                <w:spacing w:val="-3"/>
                <w:sz w:val="24"/>
              </w:rPr>
              <w:t>40</w:t>
            </w:r>
          </w:p>
        </w:tc>
      </w:tr>
    </w:tbl>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 xml:space="preserve"> </w:t>
      </w:r>
    </w:p>
    <w:p>
      <w:pPr>
        <w:tabs>
          <w:tab w:val="left" w:pos="7350"/>
        </w:tabs>
        <w:spacing w:line="600" w:lineRule="exact"/>
        <w:ind w:firstLine="643" w:firstLineChars="200"/>
        <w:jc w:val="left"/>
        <w:rPr>
          <w:rFonts w:ascii="仿宋_GB2312" w:hAnsi="黑体" w:eastAsia="仿宋_GB2312"/>
          <w:b/>
          <w:sz w:val="32"/>
          <w:szCs w:val="32"/>
        </w:rPr>
      </w:pPr>
      <w:r>
        <w:rPr>
          <w:rFonts w:hint="eastAsia" w:ascii="仿宋_GB2312" w:hAnsi="黑体" w:eastAsia="仿宋_GB2312"/>
          <w:b/>
          <w:sz w:val="32"/>
          <w:szCs w:val="32"/>
        </w:rPr>
        <w:t>3.重大危险源技术负责人培训要点(不少于24学时)</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3.1安全生产相关法律法规、政策和重大危险源基础知识</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3.1.1习近平总书记关于安全生产的重要论述。</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3.1.2《安全生产法》《刑法》及其他有关法律对企业安全生产的要求。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3.1.3《危险化学品安全管理条例》《生产安全事故应急条例》《关于全面加强危险化学品安全生产工作的意见》《危险化学品安全专项整治三年行动实施方案》等法规、文件对企业安全生产的要求。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3.1.4重大危险源的由来、安全生产特点与发展现状。</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3.1.5重大危险源的定义、辨识及分级。</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3.1.6构成重大危险源的典型危险化学品的危险特性。</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3.1.7重大危险源的风险知识,主要包括燃烧、爆炸、中毒风险及生产工艺过程风险。</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3.2重大危险源安全生产管理</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3.2.1有关法律法规、规章标准等对重大危险源安全管理的要求。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3.2.2重大危险源包保技术负责人的责任、履责措施及考核要求。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3.2.3重大危险源安全生产规章制度、操作规程对于重大危险源安全生产技术的要求和内容。</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3.2.4重大危险源储运安全管理的要求,主要包括重大危险源储存方式、储存场所、储存条件、输送、装卸作业的管理要求。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3.2.5重大危险源风险分级管控的要求,主要包括重大危险源风险识别、评估、分级管控的要求,降低风险等级的技术措施。</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3.2.6重大危险源隐患排查治理的要求,主要包括编制重大危险源隐患定期排查与重大活动、重点时段、节假日前等不定期排查计划的要求,制定管控措施和治理方案的方法,治理完成后组织验收、评估与销项的要求。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3.2.7重大危险源作业环节安全管理的要求,主要包括涉及重大危险源的试生产和开停车、特殊作业、检维修作业、变更的风险及管控措施,作业现场气体检测和作业许可的管理要求。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3.2.8重大危险源场所消防管理要求,主要包括防火间距设置、消防车道设置、消防设施的配备要求。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3.3重大危险源安全生产技术</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3.3.1重大危险源生产装置和储存设施外部安全防护距离的要求。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3.3.2重大危险源个人和社会风险值的标准要求,主要包括采用定量风险评价计算个人和社会风险值、根据计算结果制定相应的风险降低措施的方法。</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3.3.3重大危险源设备设施的管理要求,主要包括重大危险源关键装置、安全附件、自动化控制系统、安全仪表系统、视频监控系统、紧急停车系统、泄压排放系统等设备设施的配备、投用、检测检验、维护保养、淘汰等管理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3.3.4重大危险源安全监测预警体系建设及使用要求,主要包括重大危险源温度、压力、液位、流量、组分等监测信息的采集、连续记录要求,监测信息接入政府监管部门风险监测预警系统的要求,检测预警系统定期检测、检验和经常性维护、保养的要求,可燃气体和有毒有害气体泄漏检测报警装置的配备、使用和报警信息的处理要求,安全隐患和问题录入上报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3.4重大危险源事故应急管理</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3.4.1重大危险源专项应急预案、现场处置方案的演练及评估要求,主要包括审查演练计划、组织开展演练及评估要求。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3.4.2重大危险源事故的应急响应要求,主要包括降低重大危险源事故后果的安全技术控制措施。</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3.4.3应急器材的配备、使用及管理要求,主要包括便携式浓度检测设备、空气呼吸器、化学防护服、堵漏器材等。</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3.4.4重大危险源事故、事件管理要求,主要包括事故、事件的分类与分级、报告、技术原因分析、调查处理等。</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3.4.5国内外重大危险源典型事故案例。</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3.5职业危害及预防</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3.5.1职业病危害因素及危害特性。</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3.5.2个体防护装备的分类、选用和管理要求。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3.6事故、事件管理</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3.6.1事故、事件管理及持续改进要求。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3.6.2工伤事故报告和调查处理的有关规定。</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3.7危险化学品工伤事故形势及典型事故案例</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3.8工伤保险和工伤预防政策</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3.9根据企业特点、培训人员、培训内容、工伤预防费等情况,科学确定危险化学品企业专职安全管理人员培训时长和线上线下分布,可参考下表设置内容模块和具体课程。</w:t>
      </w:r>
    </w:p>
    <w:p>
      <w:pPr>
        <w:tabs>
          <w:tab w:val="left" w:pos="7350"/>
        </w:tabs>
        <w:spacing w:line="600" w:lineRule="exact"/>
        <w:ind w:firstLine="640" w:firstLineChars="200"/>
        <w:jc w:val="left"/>
        <w:rPr>
          <w:rFonts w:ascii="仿宋_GB2312" w:hAnsi="黑体" w:eastAsia="仿宋_GB2312"/>
          <w:sz w:val="32"/>
          <w:szCs w:val="32"/>
        </w:rPr>
      </w:pPr>
    </w:p>
    <w:tbl>
      <w:tblPr>
        <w:tblStyle w:val="3"/>
        <w:tblW w:w="8655"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5"/>
        <w:gridCol w:w="5807"/>
        <w:gridCol w:w="1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44" w:type="dxa"/>
            <w:tcBorders>
              <w:top w:val="single" w:color="000000" w:sz="2" w:space="0"/>
              <w:left w:val="single" w:color="000000" w:sz="4" w:space="0"/>
              <w:bottom w:val="single" w:color="000000" w:sz="2" w:space="0"/>
              <w:right w:val="single" w:color="000000" w:sz="4" w:space="0"/>
            </w:tcBorders>
          </w:tcPr>
          <w:p>
            <w:pPr>
              <w:spacing w:before="129" w:line="220" w:lineRule="auto"/>
              <w:ind w:firstLine="234"/>
              <w:rPr>
                <w:rFonts w:ascii="宋体" w:hAnsi="宋体" w:cs="宋体"/>
                <w:sz w:val="24"/>
                <w:szCs w:val="24"/>
              </w:rPr>
            </w:pPr>
            <w:r>
              <w:rPr>
                <w:rFonts w:hint="eastAsia" w:ascii="宋体" w:hAnsi="宋体" w:cs="宋体"/>
                <w:spacing w:val="7"/>
                <w:sz w:val="24"/>
              </w:rPr>
              <w:t>序号</w:t>
            </w:r>
          </w:p>
        </w:tc>
        <w:tc>
          <w:tcPr>
            <w:tcW w:w="5803" w:type="dxa"/>
            <w:tcBorders>
              <w:top w:val="single" w:color="000000" w:sz="2" w:space="0"/>
              <w:left w:val="single" w:color="000000" w:sz="4" w:space="0"/>
              <w:bottom w:val="single" w:color="000000" w:sz="2" w:space="0"/>
              <w:right w:val="single" w:color="000000" w:sz="4" w:space="0"/>
            </w:tcBorders>
          </w:tcPr>
          <w:p>
            <w:pPr>
              <w:spacing w:before="130" w:line="218" w:lineRule="auto"/>
              <w:ind w:firstLine="2431"/>
              <w:rPr>
                <w:rFonts w:ascii="宋体" w:hAnsi="宋体" w:cs="宋体"/>
                <w:sz w:val="24"/>
                <w:szCs w:val="24"/>
              </w:rPr>
            </w:pPr>
            <w:r>
              <w:rPr>
                <w:rFonts w:hint="eastAsia" w:ascii="宋体" w:hAnsi="宋体" w:cs="宋体"/>
                <w:spacing w:val="2"/>
                <w:sz w:val="24"/>
              </w:rPr>
              <w:t>培训内容</w:t>
            </w:r>
          </w:p>
        </w:tc>
        <w:tc>
          <w:tcPr>
            <w:tcW w:w="1902" w:type="dxa"/>
            <w:tcBorders>
              <w:top w:val="single" w:color="000000" w:sz="2" w:space="0"/>
              <w:left w:val="single" w:color="000000" w:sz="4" w:space="0"/>
              <w:bottom w:val="single" w:color="000000" w:sz="2" w:space="0"/>
              <w:right w:val="single" w:color="000000" w:sz="4" w:space="0"/>
            </w:tcBorders>
          </w:tcPr>
          <w:p>
            <w:pPr>
              <w:spacing w:before="129" w:line="220" w:lineRule="auto"/>
              <w:ind w:firstLine="368"/>
              <w:rPr>
                <w:rFonts w:ascii="宋体" w:hAnsi="宋体" w:cs="宋体"/>
                <w:sz w:val="24"/>
                <w:szCs w:val="24"/>
              </w:rPr>
            </w:pPr>
            <w:r>
              <w:rPr>
                <w:rFonts w:hint="eastAsia" w:ascii="宋体" w:hAnsi="宋体" w:cs="宋体"/>
                <w:spacing w:val="8"/>
                <w:sz w:val="24"/>
              </w:rPr>
              <w:t>学时(小时)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44" w:type="dxa"/>
            <w:tcBorders>
              <w:top w:val="single" w:color="000000" w:sz="2" w:space="0"/>
              <w:left w:val="single" w:color="000000" w:sz="4" w:space="0"/>
              <w:bottom w:val="single" w:color="000000" w:sz="2" w:space="0"/>
              <w:right w:val="single" w:color="000000" w:sz="4" w:space="0"/>
            </w:tcBorders>
          </w:tcPr>
          <w:p>
            <w:pPr>
              <w:spacing w:before="123" w:line="184" w:lineRule="auto"/>
              <w:ind w:firstLine="405"/>
              <w:rPr>
                <w:rFonts w:ascii="宋体" w:hAnsi="宋体" w:cs="宋体"/>
                <w:sz w:val="24"/>
                <w:szCs w:val="24"/>
              </w:rPr>
            </w:pPr>
            <w:r>
              <w:rPr>
                <w:rFonts w:hint="eastAsia" w:ascii="宋体" w:hAnsi="宋体" w:cs="宋体"/>
                <w:sz w:val="24"/>
              </w:rPr>
              <w:t>1</w:t>
            </w:r>
          </w:p>
        </w:tc>
        <w:tc>
          <w:tcPr>
            <w:tcW w:w="5803" w:type="dxa"/>
            <w:tcBorders>
              <w:top w:val="single" w:color="000000" w:sz="2" w:space="0"/>
              <w:left w:val="single" w:color="000000" w:sz="4" w:space="0"/>
              <w:bottom w:val="single" w:color="000000" w:sz="2" w:space="0"/>
              <w:right w:val="single" w:color="000000" w:sz="4" w:space="0"/>
            </w:tcBorders>
          </w:tcPr>
          <w:p>
            <w:pPr>
              <w:spacing w:before="86" w:line="218" w:lineRule="auto"/>
              <w:ind w:firstLine="130"/>
              <w:rPr>
                <w:rFonts w:ascii="宋体" w:hAnsi="宋体" w:cs="宋体"/>
                <w:sz w:val="24"/>
                <w:szCs w:val="24"/>
              </w:rPr>
            </w:pPr>
            <w:r>
              <w:rPr>
                <w:rFonts w:hint="eastAsia" w:ascii="宋体" w:hAnsi="宋体" w:cs="宋体"/>
                <w:sz w:val="24"/>
              </w:rPr>
              <w:t>安全生产相关法律法规及政策</w:t>
            </w:r>
          </w:p>
        </w:tc>
        <w:tc>
          <w:tcPr>
            <w:tcW w:w="1902" w:type="dxa"/>
            <w:tcBorders>
              <w:top w:val="single" w:color="000000" w:sz="2" w:space="0"/>
              <w:left w:val="single" w:color="000000" w:sz="4" w:space="0"/>
              <w:bottom w:val="single" w:color="000000" w:sz="2" w:space="0"/>
              <w:right w:val="single" w:color="000000" w:sz="4" w:space="0"/>
            </w:tcBorders>
          </w:tcPr>
          <w:p>
            <w:pPr>
              <w:spacing w:before="124" w:line="182" w:lineRule="auto"/>
              <w:jc w:val="center"/>
              <w:rPr>
                <w:rFonts w:ascii="宋体" w:hAnsi="宋体" w:cs="宋体"/>
                <w:sz w:val="24"/>
                <w:szCs w:val="24"/>
              </w:rPr>
            </w:pPr>
            <w:r>
              <w:rPr>
                <w:rFonts w:hint="eastAsia" w:ascii="宋体" w:hAnsi="宋体" w:cs="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44" w:type="dxa"/>
            <w:tcBorders>
              <w:top w:val="single" w:color="000000" w:sz="2" w:space="0"/>
              <w:left w:val="single" w:color="000000" w:sz="4" w:space="0"/>
              <w:bottom w:val="single" w:color="000000" w:sz="2" w:space="0"/>
              <w:right w:val="single" w:color="000000" w:sz="4" w:space="0"/>
            </w:tcBorders>
          </w:tcPr>
          <w:p>
            <w:pPr>
              <w:spacing w:before="115" w:line="182" w:lineRule="auto"/>
              <w:ind w:firstLine="405"/>
              <w:rPr>
                <w:rFonts w:ascii="宋体" w:hAnsi="宋体" w:cs="宋体"/>
                <w:sz w:val="24"/>
                <w:szCs w:val="24"/>
              </w:rPr>
            </w:pPr>
            <w:r>
              <w:rPr>
                <w:rFonts w:hint="eastAsia" w:ascii="宋体" w:hAnsi="宋体" w:cs="宋体"/>
                <w:sz w:val="24"/>
              </w:rPr>
              <w:t>2</w:t>
            </w:r>
          </w:p>
        </w:tc>
        <w:tc>
          <w:tcPr>
            <w:tcW w:w="5803" w:type="dxa"/>
            <w:tcBorders>
              <w:top w:val="single" w:color="000000" w:sz="2" w:space="0"/>
              <w:left w:val="single" w:color="000000" w:sz="4" w:space="0"/>
              <w:bottom w:val="single" w:color="000000" w:sz="2" w:space="0"/>
              <w:right w:val="single" w:color="000000" w:sz="4" w:space="0"/>
            </w:tcBorders>
          </w:tcPr>
          <w:p>
            <w:pPr>
              <w:spacing w:before="76" w:line="218" w:lineRule="auto"/>
              <w:ind w:firstLine="130"/>
              <w:rPr>
                <w:rFonts w:ascii="宋体" w:hAnsi="宋体" w:cs="宋体"/>
                <w:sz w:val="24"/>
                <w:szCs w:val="24"/>
              </w:rPr>
            </w:pPr>
            <w:r>
              <w:rPr>
                <w:rFonts w:hint="eastAsia" w:ascii="宋体" w:hAnsi="宋体" w:cs="宋体"/>
                <w:spacing w:val="3"/>
                <w:sz w:val="24"/>
              </w:rPr>
              <w:t>重大危险源基础知识</w:t>
            </w:r>
          </w:p>
        </w:tc>
        <w:tc>
          <w:tcPr>
            <w:tcW w:w="1902" w:type="dxa"/>
            <w:tcBorders>
              <w:top w:val="single" w:color="000000" w:sz="2" w:space="0"/>
              <w:left w:val="single" w:color="000000" w:sz="4" w:space="0"/>
              <w:bottom w:val="single" w:color="000000" w:sz="2" w:space="0"/>
              <w:right w:val="single" w:color="000000" w:sz="4" w:space="0"/>
            </w:tcBorders>
          </w:tcPr>
          <w:p>
            <w:pPr>
              <w:spacing w:before="114" w:line="182" w:lineRule="auto"/>
              <w:jc w:val="center"/>
              <w:rPr>
                <w:rFonts w:ascii="宋体" w:hAnsi="宋体" w:cs="宋体"/>
                <w:sz w:val="24"/>
                <w:szCs w:val="24"/>
              </w:rPr>
            </w:pPr>
            <w:r>
              <w:rPr>
                <w:rFonts w:hint="eastAsia" w:ascii="宋体" w:hAnsi="宋体" w:cs="宋体"/>
                <w:spacing w:val="-7"/>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44" w:type="dxa"/>
            <w:tcBorders>
              <w:top w:val="single" w:color="000000" w:sz="2" w:space="0"/>
              <w:left w:val="single" w:color="000000" w:sz="4" w:space="0"/>
              <w:bottom w:val="single" w:color="000000" w:sz="2" w:space="0"/>
              <w:right w:val="single" w:color="000000" w:sz="4" w:space="0"/>
            </w:tcBorders>
          </w:tcPr>
          <w:p>
            <w:pPr>
              <w:spacing w:before="125" w:line="182" w:lineRule="auto"/>
              <w:ind w:firstLine="405"/>
              <w:rPr>
                <w:rFonts w:ascii="宋体" w:hAnsi="宋体" w:cs="宋体"/>
                <w:sz w:val="24"/>
                <w:szCs w:val="24"/>
              </w:rPr>
            </w:pPr>
            <w:r>
              <w:rPr>
                <w:rFonts w:hint="eastAsia" w:ascii="宋体" w:hAnsi="宋体" w:cs="宋体"/>
                <w:sz w:val="24"/>
              </w:rPr>
              <w:t>3</w:t>
            </w:r>
          </w:p>
        </w:tc>
        <w:tc>
          <w:tcPr>
            <w:tcW w:w="5803" w:type="dxa"/>
            <w:tcBorders>
              <w:top w:val="single" w:color="000000" w:sz="2" w:space="0"/>
              <w:left w:val="single" w:color="000000" w:sz="4" w:space="0"/>
              <w:bottom w:val="single" w:color="000000" w:sz="2" w:space="0"/>
              <w:right w:val="single" w:color="000000" w:sz="4" w:space="0"/>
            </w:tcBorders>
          </w:tcPr>
          <w:p>
            <w:pPr>
              <w:spacing w:before="87" w:line="218" w:lineRule="auto"/>
              <w:ind w:firstLine="130"/>
              <w:rPr>
                <w:rFonts w:ascii="宋体" w:hAnsi="宋体" w:cs="宋体"/>
                <w:sz w:val="24"/>
                <w:szCs w:val="24"/>
              </w:rPr>
            </w:pPr>
            <w:r>
              <w:rPr>
                <w:rFonts w:hint="eastAsia" w:ascii="宋体" w:hAnsi="宋体" w:cs="宋体"/>
                <w:spacing w:val="-1"/>
                <w:sz w:val="24"/>
              </w:rPr>
              <w:t>重大危险源安全生产管理</w:t>
            </w:r>
          </w:p>
        </w:tc>
        <w:tc>
          <w:tcPr>
            <w:tcW w:w="1902" w:type="dxa"/>
            <w:tcBorders>
              <w:top w:val="single" w:color="000000" w:sz="2" w:space="0"/>
              <w:left w:val="single" w:color="000000" w:sz="4" w:space="0"/>
              <w:bottom w:val="single" w:color="000000" w:sz="2" w:space="0"/>
              <w:right w:val="single" w:color="000000" w:sz="4" w:space="0"/>
            </w:tcBorders>
          </w:tcPr>
          <w:p>
            <w:pPr>
              <w:spacing w:before="125" w:line="182" w:lineRule="auto"/>
              <w:jc w:val="center"/>
              <w:rPr>
                <w:rFonts w:ascii="宋体" w:hAnsi="宋体" w:cs="宋体"/>
                <w:sz w:val="24"/>
                <w:szCs w:val="24"/>
              </w:rPr>
            </w:pPr>
            <w:r>
              <w:rPr>
                <w:rFonts w:hint="eastAsia" w:ascii="宋体" w:hAnsi="宋体" w:cs="宋体"/>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44" w:type="dxa"/>
            <w:tcBorders>
              <w:top w:val="single" w:color="000000" w:sz="2" w:space="0"/>
              <w:left w:val="single" w:color="000000" w:sz="4" w:space="0"/>
              <w:bottom w:val="single" w:color="000000" w:sz="2" w:space="0"/>
              <w:right w:val="single" w:color="000000" w:sz="4" w:space="0"/>
            </w:tcBorders>
          </w:tcPr>
          <w:p>
            <w:pPr>
              <w:spacing w:before="125" w:line="182" w:lineRule="auto"/>
              <w:ind w:firstLine="405"/>
              <w:rPr>
                <w:rFonts w:ascii="宋体" w:hAnsi="宋体" w:cs="宋体"/>
                <w:sz w:val="24"/>
                <w:szCs w:val="24"/>
              </w:rPr>
            </w:pPr>
            <w:r>
              <w:rPr>
                <w:rFonts w:hint="eastAsia" w:ascii="宋体" w:hAnsi="宋体" w:cs="宋体"/>
                <w:sz w:val="24"/>
              </w:rPr>
              <w:t>4</w:t>
            </w:r>
          </w:p>
        </w:tc>
        <w:tc>
          <w:tcPr>
            <w:tcW w:w="5803" w:type="dxa"/>
            <w:tcBorders>
              <w:top w:val="single" w:color="000000" w:sz="2" w:space="0"/>
              <w:left w:val="single" w:color="000000" w:sz="4" w:space="0"/>
              <w:bottom w:val="single" w:color="000000" w:sz="2" w:space="0"/>
              <w:right w:val="single" w:color="000000" w:sz="4" w:space="0"/>
            </w:tcBorders>
          </w:tcPr>
          <w:p>
            <w:pPr>
              <w:spacing w:before="87" w:line="218" w:lineRule="auto"/>
              <w:ind w:firstLine="130"/>
              <w:rPr>
                <w:rFonts w:ascii="宋体" w:hAnsi="宋体" w:cs="宋体"/>
                <w:spacing w:val="-1"/>
                <w:sz w:val="24"/>
                <w:szCs w:val="24"/>
              </w:rPr>
            </w:pPr>
            <w:r>
              <w:rPr>
                <w:rFonts w:hint="eastAsia" w:ascii="宋体" w:hAnsi="宋体" w:cs="宋体"/>
                <w:spacing w:val="-1"/>
                <w:sz w:val="24"/>
              </w:rPr>
              <w:t>重大危险源安全生产技术</w:t>
            </w:r>
          </w:p>
        </w:tc>
        <w:tc>
          <w:tcPr>
            <w:tcW w:w="1902" w:type="dxa"/>
            <w:tcBorders>
              <w:top w:val="single" w:color="000000" w:sz="2" w:space="0"/>
              <w:left w:val="single" w:color="000000" w:sz="4" w:space="0"/>
              <w:bottom w:val="single" w:color="000000" w:sz="2" w:space="0"/>
              <w:right w:val="single" w:color="000000" w:sz="4" w:space="0"/>
            </w:tcBorders>
          </w:tcPr>
          <w:p>
            <w:pPr>
              <w:spacing w:before="125" w:line="182" w:lineRule="auto"/>
              <w:jc w:val="center"/>
              <w:rPr>
                <w:rFonts w:ascii="宋体" w:hAnsi="宋体" w:cs="宋体"/>
                <w:sz w:val="24"/>
                <w:szCs w:val="24"/>
              </w:rPr>
            </w:pPr>
            <w:r>
              <w:rPr>
                <w:rFonts w:hint="eastAsia" w:ascii="宋体" w:hAnsi="宋体" w:cs="宋体"/>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44" w:type="dxa"/>
            <w:tcBorders>
              <w:top w:val="single" w:color="000000" w:sz="2" w:space="0"/>
              <w:left w:val="single" w:color="000000" w:sz="4" w:space="0"/>
              <w:bottom w:val="single" w:color="000000" w:sz="2" w:space="0"/>
              <w:right w:val="single" w:color="000000" w:sz="4" w:space="0"/>
            </w:tcBorders>
          </w:tcPr>
          <w:p>
            <w:pPr>
              <w:spacing w:before="116" w:line="182" w:lineRule="auto"/>
              <w:ind w:firstLine="405"/>
              <w:rPr>
                <w:rFonts w:ascii="宋体" w:hAnsi="宋体" w:cs="宋体"/>
                <w:sz w:val="24"/>
                <w:szCs w:val="24"/>
              </w:rPr>
            </w:pPr>
            <w:r>
              <w:rPr>
                <w:rFonts w:hint="eastAsia" w:ascii="宋体" w:hAnsi="宋体" w:cs="宋体"/>
                <w:sz w:val="24"/>
              </w:rPr>
              <w:t>5</w:t>
            </w:r>
          </w:p>
        </w:tc>
        <w:tc>
          <w:tcPr>
            <w:tcW w:w="5803" w:type="dxa"/>
            <w:tcBorders>
              <w:top w:val="single" w:color="000000" w:sz="2" w:space="0"/>
              <w:left w:val="single" w:color="000000" w:sz="4" w:space="0"/>
              <w:bottom w:val="single" w:color="000000" w:sz="2" w:space="0"/>
              <w:right w:val="single" w:color="000000" w:sz="4" w:space="0"/>
            </w:tcBorders>
          </w:tcPr>
          <w:p>
            <w:pPr>
              <w:spacing w:before="77" w:line="218" w:lineRule="auto"/>
              <w:ind w:firstLine="130"/>
              <w:rPr>
                <w:rFonts w:ascii="宋体" w:hAnsi="宋体" w:cs="宋体"/>
                <w:sz w:val="24"/>
                <w:szCs w:val="24"/>
              </w:rPr>
            </w:pPr>
            <w:r>
              <w:rPr>
                <w:rFonts w:hint="eastAsia" w:ascii="宋体" w:hAnsi="宋体" w:cs="宋体"/>
                <w:spacing w:val="1"/>
                <w:sz w:val="24"/>
              </w:rPr>
              <w:t>重大危险源事故应急管理</w:t>
            </w:r>
          </w:p>
        </w:tc>
        <w:tc>
          <w:tcPr>
            <w:tcW w:w="1902" w:type="dxa"/>
            <w:tcBorders>
              <w:top w:val="single" w:color="000000" w:sz="2" w:space="0"/>
              <w:left w:val="single" w:color="000000" w:sz="4" w:space="0"/>
              <w:bottom w:val="single" w:color="000000" w:sz="2" w:space="0"/>
              <w:right w:val="single" w:color="000000" w:sz="4" w:space="0"/>
            </w:tcBorders>
          </w:tcPr>
          <w:p>
            <w:pPr>
              <w:spacing w:before="116" w:line="182" w:lineRule="auto"/>
              <w:jc w:val="center"/>
              <w:rPr>
                <w:rFonts w:ascii="宋体" w:hAnsi="宋体" w:cs="宋体"/>
                <w:sz w:val="24"/>
                <w:szCs w:val="24"/>
              </w:rPr>
            </w:pPr>
            <w:r>
              <w:rPr>
                <w:rFonts w:hint="eastAsia" w:ascii="宋体" w:hAnsi="宋体" w:cs="宋体"/>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44" w:type="dxa"/>
            <w:tcBorders>
              <w:top w:val="single" w:color="000000" w:sz="2" w:space="0"/>
              <w:left w:val="single" w:color="000000" w:sz="4" w:space="0"/>
              <w:bottom w:val="single" w:color="000000" w:sz="2" w:space="0"/>
              <w:right w:val="single" w:color="000000" w:sz="4" w:space="0"/>
            </w:tcBorders>
          </w:tcPr>
          <w:p>
            <w:pPr>
              <w:spacing w:before="127" w:line="180" w:lineRule="auto"/>
              <w:ind w:firstLine="405"/>
              <w:rPr>
                <w:rFonts w:ascii="宋体" w:hAnsi="宋体" w:cs="宋体"/>
                <w:sz w:val="24"/>
                <w:szCs w:val="24"/>
              </w:rPr>
            </w:pPr>
            <w:r>
              <w:rPr>
                <w:rFonts w:hint="eastAsia" w:ascii="宋体" w:hAnsi="宋体" w:cs="宋体"/>
                <w:sz w:val="24"/>
              </w:rPr>
              <w:t>6</w:t>
            </w:r>
          </w:p>
        </w:tc>
        <w:tc>
          <w:tcPr>
            <w:tcW w:w="5803" w:type="dxa"/>
            <w:tcBorders>
              <w:top w:val="single" w:color="000000" w:sz="2" w:space="0"/>
              <w:left w:val="single" w:color="000000" w:sz="4" w:space="0"/>
              <w:bottom w:val="single" w:color="000000" w:sz="2" w:space="0"/>
              <w:right w:val="single" w:color="000000" w:sz="4" w:space="0"/>
            </w:tcBorders>
          </w:tcPr>
          <w:p>
            <w:pPr>
              <w:spacing w:before="78" w:line="218" w:lineRule="auto"/>
              <w:ind w:firstLine="130"/>
              <w:rPr>
                <w:rFonts w:ascii="宋体" w:hAnsi="宋体" w:cs="宋体"/>
                <w:sz w:val="24"/>
                <w:szCs w:val="24"/>
              </w:rPr>
            </w:pPr>
            <w:r>
              <w:rPr>
                <w:rFonts w:hint="eastAsia" w:ascii="宋体" w:hAnsi="宋体" w:cs="宋体"/>
                <w:spacing w:val="-2"/>
                <w:sz w:val="24"/>
              </w:rPr>
              <w:t>职业危害及预防</w:t>
            </w:r>
          </w:p>
        </w:tc>
        <w:tc>
          <w:tcPr>
            <w:tcW w:w="1902" w:type="dxa"/>
            <w:tcBorders>
              <w:top w:val="single" w:color="000000" w:sz="2" w:space="0"/>
              <w:left w:val="single" w:color="000000" w:sz="4" w:space="0"/>
              <w:bottom w:val="single" w:color="000000" w:sz="2" w:space="0"/>
              <w:right w:val="single" w:color="000000" w:sz="4" w:space="0"/>
            </w:tcBorders>
          </w:tcPr>
          <w:p>
            <w:pPr>
              <w:spacing w:before="116" w:line="182" w:lineRule="auto"/>
              <w:jc w:val="center"/>
              <w:rPr>
                <w:rFonts w:ascii="宋体" w:hAnsi="宋体" w:cs="宋体"/>
                <w:sz w:val="24"/>
                <w:szCs w:val="24"/>
              </w:rPr>
            </w:pPr>
            <w:r>
              <w:rPr>
                <w:rFonts w:hint="eastAsia" w:ascii="宋体" w:hAnsi="宋体" w:cs="宋体"/>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44" w:type="dxa"/>
            <w:tcBorders>
              <w:top w:val="single" w:color="000000" w:sz="2" w:space="0"/>
              <w:left w:val="single" w:color="000000" w:sz="4" w:space="0"/>
              <w:bottom w:val="single" w:color="000000" w:sz="2" w:space="0"/>
              <w:right w:val="single" w:color="000000" w:sz="4" w:space="0"/>
            </w:tcBorders>
          </w:tcPr>
          <w:p>
            <w:pPr>
              <w:spacing w:before="116" w:line="182" w:lineRule="auto"/>
              <w:ind w:firstLine="405"/>
              <w:rPr>
                <w:rFonts w:ascii="宋体" w:hAnsi="宋体" w:cs="宋体"/>
                <w:sz w:val="24"/>
                <w:szCs w:val="24"/>
              </w:rPr>
            </w:pPr>
            <w:r>
              <w:rPr>
                <w:rFonts w:hint="eastAsia" w:ascii="宋体" w:hAnsi="宋体" w:cs="宋体"/>
                <w:sz w:val="24"/>
              </w:rPr>
              <w:t>8</w:t>
            </w:r>
          </w:p>
        </w:tc>
        <w:tc>
          <w:tcPr>
            <w:tcW w:w="5803" w:type="dxa"/>
            <w:tcBorders>
              <w:top w:val="single" w:color="000000" w:sz="2" w:space="0"/>
              <w:left w:val="single" w:color="000000" w:sz="4" w:space="0"/>
              <w:bottom w:val="single" w:color="000000" w:sz="2" w:space="0"/>
              <w:right w:val="single" w:color="000000" w:sz="4" w:space="0"/>
            </w:tcBorders>
          </w:tcPr>
          <w:p>
            <w:pPr>
              <w:spacing w:before="88" w:line="218" w:lineRule="auto"/>
              <w:ind w:firstLine="130"/>
              <w:rPr>
                <w:rFonts w:ascii="宋体" w:hAnsi="宋体" w:cs="宋体"/>
                <w:sz w:val="24"/>
                <w:szCs w:val="24"/>
              </w:rPr>
            </w:pPr>
            <w:r>
              <w:rPr>
                <w:rFonts w:hint="eastAsia" w:ascii="宋体" w:hAnsi="宋体" w:cs="宋体"/>
                <w:spacing w:val="1"/>
                <w:sz w:val="24"/>
              </w:rPr>
              <w:t>事故、事件管理</w:t>
            </w:r>
          </w:p>
        </w:tc>
        <w:tc>
          <w:tcPr>
            <w:tcW w:w="1902" w:type="dxa"/>
            <w:tcBorders>
              <w:top w:val="single" w:color="000000" w:sz="2" w:space="0"/>
              <w:left w:val="single" w:color="000000" w:sz="4" w:space="0"/>
              <w:bottom w:val="single" w:color="000000" w:sz="2" w:space="0"/>
              <w:right w:val="single" w:color="000000" w:sz="4" w:space="0"/>
            </w:tcBorders>
          </w:tcPr>
          <w:p>
            <w:pPr>
              <w:spacing w:before="126" w:line="182" w:lineRule="auto"/>
              <w:jc w:val="center"/>
              <w:rPr>
                <w:rFonts w:ascii="宋体" w:hAnsi="宋体" w:cs="宋体"/>
                <w:sz w:val="24"/>
                <w:szCs w:val="24"/>
              </w:rPr>
            </w:pPr>
            <w:r>
              <w:rPr>
                <w:rFonts w:hint="eastAsia" w:ascii="宋体" w:hAnsi="宋体" w:cs="宋体"/>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44" w:type="dxa"/>
            <w:tcBorders>
              <w:top w:val="single" w:color="000000" w:sz="2" w:space="0"/>
              <w:left w:val="single" w:color="000000" w:sz="4" w:space="0"/>
              <w:bottom w:val="single" w:color="000000" w:sz="2" w:space="0"/>
              <w:right w:val="single" w:color="000000" w:sz="4" w:space="0"/>
            </w:tcBorders>
          </w:tcPr>
          <w:p>
            <w:pPr>
              <w:spacing w:before="128" w:line="180" w:lineRule="auto"/>
              <w:ind w:firstLine="405"/>
              <w:rPr>
                <w:rFonts w:ascii="宋体" w:hAnsi="宋体" w:cs="宋体"/>
                <w:sz w:val="24"/>
                <w:szCs w:val="24"/>
              </w:rPr>
            </w:pPr>
            <w:r>
              <w:rPr>
                <w:rFonts w:hint="eastAsia" w:ascii="宋体" w:hAnsi="宋体" w:cs="宋体"/>
                <w:sz w:val="24"/>
              </w:rPr>
              <w:t>8</w:t>
            </w:r>
          </w:p>
        </w:tc>
        <w:tc>
          <w:tcPr>
            <w:tcW w:w="5803" w:type="dxa"/>
            <w:tcBorders>
              <w:top w:val="single" w:color="000000" w:sz="2" w:space="0"/>
              <w:left w:val="single" w:color="000000" w:sz="4" w:space="0"/>
              <w:bottom w:val="single" w:color="000000" w:sz="2" w:space="0"/>
              <w:right w:val="single" w:color="000000" w:sz="4" w:space="0"/>
            </w:tcBorders>
          </w:tcPr>
          <w:p>
            <w:pPr>
              <w:spacing w:before="79" w:line="218" w:lineRule="auto"/>
              <w:ind w:firstLine="130"/>
              <w:rPr>
                <w:rFonts w:ascii="宋体" w:hAnsi="宋体" w:cs="宋体"/>
                <w:sz w:val="24"/>
                <w:szCs w:val="24"/>
              </w:rPr>
            </w:pPr>
            <w:r>
              <w:rPr>
                <w:rFonts w:hint="eastAsia" w:ascii="宋体" w:hAnsi="宋体" w:cs="宋体"/>
                <w:sz w:val="24"/>
              </w:rPr>
              <w:t>危险化学品工伤事故形势及典型事故案例</w:t>
            </w:r>
          </w:p>
        </w:tc>
        <w:tc>
          <w:tcPr>
            <w:tcW w:w="1902" w:type="dxa"/>
            <w:tcBorders>
              <w:top w:val="single" w:color="000000" w:sz="2" w:space="0"/>
              <w:left w:val="single" w:color="000000" w:sz="4" w:space="0"/>
              <w:bottom w:val="single" w:color="000000" w:sz="2" w:space="0"/>
              <w:right w:val="single" w:color="000000" w:sz="4" w:space="0"/>
            </w:tcBorders>
          </w:tcPr>
          <w:p>
            <w:pPr>
              <w:spacing w:before="117" w:line="182" w:lineRule="auto"/>
              <w:jc w:val="center"/>
              <w:rPr>
                <w:rFonts w:ascii="宋体" w:hAnsi="宋体" w:cs="宋体"/>
                <w:sz w:val="24"/>
                <w:szCs w:val="24"/>
              </w:rPr>
            </w:pPr>
            <w:r>
              <w:rPr>
                <w:rFonts w:hint="eastAsia" w:ascii="宋体" w:hAnsi="宋体" w:cs="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944" w:type="dxa"/>
            <w:tcBorders>
              <w:top w:val="single" w:color="000000" w:sz="2" w:space="0"/>
              <w:left w:val="single" w:color="000000" w:sz="4" w:space="0"/>
              <w:bottom w:val="single" w:color="000000" w:sz="2" w:space="0"/>
              <w:right w:val="single" w:color="000000" w:sz="4" w:space="0"/>
            </w:tcBorders>
          </w:tcPr>
          <w:p>
            <w:pPr>
              <w:spacing w:before="117" w:line="182" w:lineRule="auto"/>
              <w:ind w:firstLine="405"/>
              <w:rPr>
                <w:rFonts w:ascii="宋体" w:hAnsi="宋体" w:cs="宋体"/>
                <w:sz w:val="24"/>
                <w:szCs w:val="24"/>
              </w:rPr>
            </w:pPr>
            <w:r>
              <w:rPr>
                <w:rFonts w:hint="eastAsia" w:ascii="宋体" w:hAnsi="宋体" w:cs="宋体"/>
                <w:sz w:val="24"/>
              </w:rPr>
              <w:t>9</w:t>
            </w:r>
          </w:p>
        </w:tc>
        <w:tc>
          <w:tcPr>
            <w:tcW w:w="5803" w:type="dxa"/>
            <w:tcBorders>
              <w:top w:val="single" w:color="000000" w:sz="2" w:space="0"/>
              <w:left w:val="single" w:color="000000" w:sz="4" w:space="0"/>
              <w:bottom w:val="single" w:color="000000" w:sz="2" w:space="0"/>
              <w:right w:val="single" w:color="000000" w:sz="4" w:space="0"/>
            </w:tcBorders>
          </w:tcPr>
          <w:p>
            <w:pPr>
              <w:spacing w:before="90" w:line="218" w:lineRule="auto"/>
              <w:ind w:firstLine="130"/>
              <w:rPr>
                <w:rFonts w:ascii="宋体" w:hAnsi="宋体" w:cs="宋体"/>
                <w:sz w:val="24"/>
                <w:szCs w:val="24"/>
              </w:rPr>
            </w:pPr>
            <w:r>
              <w:rPr>
                <w:rFonts w:hint="eastAsia" w:ascii="宋体" w:hAnsi="宋体" w:cs="宋体"/>
                <w:sz w:val="24"/>
              </w:rPr>
              <w:t>工伤保险和工伤预防政策的相关内容</w:t>
            </w:r>
          </w:p>
        </w:tc>
        <w:tc>
          <w:tcPr>
            <w:tcW w:w="1902" w:type="dxa"/>
            <w:tcBorders>
              <w:top w:val="single" w:color="000000" w:sz="2" w:space="0"/>
              <w:left w:val="single" w:color="000000" w:sz="4" w:space="0"/>
              <w:bottom w:val="single" w:color="000000" w:sz="2" w:space="0"/>
              <w:right w:val="single" w:color="000000" w:sz="4" w:space="0"/>
            </w:tcBorders>
          </w:tcPr>
          <w:p>
            <w:pPr>
              <w:spacing w:before="128" w:line="182" w:lineRule="auto"/>
              <w:jc w:val="center"/>
              <w:rPr>
                <w:rFonts w:ascii="宋体" w:hAnsi="宋体" w:cs="宋体"/>
                <w:sz w:val="24"/>
                <w:szCs w:val="24"/>
              </w:rPr>
            </w:pPr>
            <w:r>
              <w:rPr>
                <w:rFonts w:hint="eastAsia" w:ascii="宋体" w:hAnsi="宋体" w:cs="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747" w:type="dxa"/>
            <w:gridSpan w:val="2"/>
            <w:tcBorders>
              <w:top w:val="single" w:color="000000" w:sz="2" w:space="0"/>
              <w:left w:val="single" w:color="000000" w:sz="4" w:space="0"/>
              <w:bottom w:val="single" w:color="000000" w:sz="2" w:space="0"/>
              <w:right w:val="single" w:color="000000" w:sz="4" w:space="0"/>
            </w:tcBorders>
          </w:tcPr>
          <w:p>
            <w:pPr>
              <w:spacing w:before="109" w:line="220" w:lineRule="auto"/>
              <w:ind w:firstLine="3015"/>
              <w:rPr>
                <w:rFonts w:ascii="宋体" w:hAnsi="宋体" w:cs="宋体"/>
                <w:sz w:val="24"/>
                <w:szCs w:val="24"/>
              </w:rPr>
            </w:pPr>
            <w:r>
              <w:rPr>
                <w:rFonts w:hint="eastAsia" w:ascii="宋体" w:hAnsi="宋体" w:cs="宋体"/>
                <w:spacing w:val="-5"/>
                <w:sz w:val="24"/>
              </w:rPr>
              <w:t>合计</w:t>
            </w:r>
          </w:p>
        </w:tc>
        <w:tc>
          <w:tcPr>
            <w:tcW w:w="1902" w:type="dxa"/>
            <w:tcBorders>
              <w:top w:val="single" w:color="000000" w:sz="2" w:space="0"/>
              <w:left w:val="single" w:color="000000" w:sz="4" w:space="0"/>
              <w:bottom w:val="single" w:color="000000" w:sz="2" w:space="0"/>
              <w:right w:val="single" w:color="000000" w:sz="4" w:space="0"/>
            </w:tcBorders>
          </w:tcPr>
          <w:p>
            <w:pPr>
              <w:spacing w:before="128" w:line="182" w:lineRule="auto"/>
              <w:jc w:val="center"/>
              <w:rPr>
                <w:rFonts w:ascii="宋体" w:hAnsi="宋体" w:cs="宋体"/>
                <w:sz w:val="24"/>
                <w:szCs w:val="24"/>
              </w:rPr>
            </w:pPr>
            <w:r>
              <w:rPr>
                <w:rFonts w:hint="eastAsia" w:ascii="宋体" w:hAnsi="宋体" w:cs="宋体"/>
                <w:spacing w:val="-3"/>
                <w:sz w:val="24"/>
              </w:rPr>
              <w:t>48</w:t>
            </w:r>
          </w:p>
        </w:tc>
      </w:tr>
    </w:tbl>
    <w:p>
      <w:pPr>
        <w:tabs>
          <w:tab w:val="left" w:pos="7350"/>
        </w:tabs>
        <w:spacing w:line="600" w:lineRule="exact"/>
        <w:ind w:firstLine="643" w:firstLineChars="200"/>
        <w:jc w:val="left"/>
        <w:rPr>
          <w:rFonts w:ascii="仿宋_GB2312" w:hAnsi="黑体" w:eastAsia="仿宋_GB2312"/>
          <w:b/>
          <w:sz w:val="32"/>
          <w:szCs w:val="32"/>
        </w:rPr>
      </w:pPr>
    </w:p>
    <w:p>
      <w:pPr>
        <w:tabs>
          <w:tab w:val="left" w:pos="7350"/>
        </w:tabs>
        <w:spacing w:line="600" w:lineRule="exact"/>
        <w:ind w:firstLine="643" w:firstLineChars="200"/>
        <w:jc w:val="left"/>
        <w:rPr>
          <w:rFonts w:ascii="仿宋_GB2312" w:hAnsi="黑体" w:eastAsia="仿宋_GB2312" w:cs="Times New Roman"/>
          <w:b/>
          <w:sz w:val="32"/>
          <w:szCs w:val="32"/>
        </w:rPr>
      </w:pPr>
      <w:r>
        <w:rPr>
          <w:rFonts w:hint="eastAsia" w:ascii="仿宋_GB2312" w:hAnsi="黑体" w:eastAsia="仿宋_GB2312"/>
          <w:b/>
          <w:sz w:val="32"/>
          <w:szCs w:val="32"/>
        </w:rPr>
        <w:t>4.重大危险源操作负责人培训要点(不少于24学时)</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4.1安全生产相关法律法规、政策和重大危险源基础知识</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4.1.1习近平总书记关于安全生产的重要论述。</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4.1.2《安全生产法》《刑法》及其他有关法律对企业安全生产的要求。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4.1.3《危险化学品安全管理条例》《生产安全事故应急条例》《关于全面加强危险化学品安全生产工作的意见》《危险化学品安全专项整治三年行动实施方案》等法规、文件对企业安全生产的要求。重大危险源的定义、辨识及分级。</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4.1.4构成重大危险源的典型危险化学品的危险特性。</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4.1.5重大危险源的风险知识,主要包括燃烧、爆炸、中毒风险及生产工艺过程风险。</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4.2重大危险源安全生产管理</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4.2.1危险化学品安全生产法律法规、规章、文件等对重大危险源安全管理的要求。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4.2.2重大危险源包保操作负责人的责任、履责措施与考核要求。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4.2.3重大危险源安全生产规章制度、操作规程的基本内容、落实措施和检查考核要求。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4.2.4 重大危险源登记建档、填报、备案、动态评估、核销的要求。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4.2.5 重大危险源操作岗位人员安全技能培训的要求和培训内容；从事涉及重大危险源作业的特种作业人员取证要求。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4.2.6 重大危险源设备设施的使用和管理要求，主要包括重大危险源关键装置、安全附件、安全仪表系统、视频监控系统、紧急停车系统、泄压排放系统等设备设施的使用、检测检验、维护保养等管理。</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4.2.7 重大危险源安全监测预警的要求，主要包括重大危险源温度、压力、液位、流量、组分等监测信息的采集、连续记录要求，监测信息接入风险监测预警系统的要求，安全监测预警系统的检测、检验、维护、保养要求，可燃气体和有毒有害气体泄漏检测报警装置的配备、使用和报警信息的处理要求，安全隐患和问题录入上报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4.2.8 重大危险源储运安全管理的要求，主要包括重大危险源储存方式、储存场所、储存条件的要求，重大危险源装卸、输送的安全操作要求。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4.2.9 重大危险源风险分级管控的要求，主要包括重大危险源风险识别、评估、分级管控、风险削减等要求。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4.2.10 重大危险源隐患排查治理的要求，主要包括编制重大危险源隐患定期（每周至少一次）排查与重大活动、重点时段、节假日前等不定期排查计划的要求，落实管控措施和隐患治理方案的要求。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4.2.11 重大危险源作业环节安全管理的要求，主要包括涉及重大危险源的试生产和开停车、特殊作业、检维修作业、变更的风险及管控措施，作业现场气体检测和作业许可的管理要求。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4.2.12 重大危险源场所安全警示标志、安全包保公示牌的设置要求。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4.2.13 重大危险源场所消防管理要求，主要包括消防设施的配备、使用、检测、更换等要求。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4.3职业危害及预防</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4.3.1职业病危害因素及危害特性。</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4.3.2个体防护装备的分类、选用和管理要求。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4.4事故、事件管理</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4.4.1事故、事件管理及持续改进要求。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4.4.2工伤事故报告和调查处理的有关规定。</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4.5危险化学品工伤事故形势及典型事故案例</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4.6工伤保险和工伤预防政策容、落实措施和检查考核要求。</w:t>
      </w:r>
    </w:p>
    <w:p>
      <w:pPr>
        <w:tabs>
          <w:tab w:val="left" w:pos="7350"/>
        </w:tabs>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4.7根据企业特点、培训人员、培训内容、工伤预防费等情况,科学确定危险化学品企业专职安全管理人员培训时长和线上线下分布,可参考下表设置内容模块和具体课程。</w:t>
      </w:r>
    </w:p>
    <w:p>
      <w:pPr>
        <w:tabs>
          <w:tab w:val="left" w:pos="7350"/>
        </w:tabs>
        <w:spacing w:line="600" w:lineRule="exact"/>
        <w:ind w:firstLine="640" w:firstLineChars="200"/>
        <w:jc w:val="left"/>
        <w:rPr>
          <w:rFonts w:ascii="仿宋_GB2312" w:hAnsi="黑体" w:eastAsia="仿宋_GB2312"/>
          <w:sz w:val="32"/>
          <w:szCs w:val="32"/>
        </w:rPr>
      </w:pPr>
    </w:p>
    <w:tbl>
      <w:tblPr>
        <w:tblStyle w:val="3"/>
        <w:tblW w:w="8655"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5"/>
        <w:gridCol w:w="5807"/>
        <w:gridCol w:w="1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44" w:type="dxa"/>
            <w:tcBorders>
              <w:top w:val="single" w:color="000000" w:sz="2" w:space="0"/>
              <w:left w:val="single" w:color="000000" w:sz="4" w:space="0"/>
              <w:bottom w:val="single" w:color="000000" w:sz="2" w:space="0"/>
              <w:right w:val="single" w:color="000000" w:sz="4" w:space="0"/>
            </w:tcBorders>
          </w:tcPr>
          <w:p>
            <w:pPr>
              <w:spacing w:before="129" w:line="220" w:lineRule="auto"/>
              <w:ind w:firstLine="234"/>
              <w:rPr>
                <w:rFonts w:ascii="宋体" w:hAnsi="宋体" w:cs="宋体"/>
                <w:sz w:val="24"/>
                <w:szCs w:val="24"/>
              </w:rPr>
            </w:pPr>
            <w:r>
              <w:rPr>
                <w:rFonts w:hint="eastAsia" w:ascii="宋体" w:hAnsi="宋体" w:cs="宋体"/>
                <w:spacing w:val="7"/>
                <w:sz w:val="24"/>
              </w:rPr>
              <w:t>序号</w:t>
            </w:r>
          </w:p>
        </w:tc>
        <w:tc>
          <w:tcPr>
            <w:tcW w:w="5803" w:type="dxa"/>
            <w:tcBorders>
              <w:top w:val="single" w:color="000000" w:sz="2" w:space="0"/>
              <w:left w:val="single" w:color="000000" w:sz="4" w:space="0"/>
              <w:bottom w:val="single" w:color="000000" w:sz="2" w:space="0"/>
              <w:right w:val="single" w:color="000000" w:sz="4" w:space="0"/>
            </w:tcBorders>
          </w:tcPr>
          <w:p>
            <w:pPr>
              <w:spacing w:before="130" w:line="218" w:lineRule="auto"/>
              <w:ind w:firstLine="2431"/>
              <w:rPr>
                <w:rFonts w:ascii="宋体" w:hAnsi="宋体" w:cs="宋体"/>
                <w:sz w:val="24"/>
                <w:szCs w:val="24"/>
              </w:rPr>
            </w:pPr>
            <w:r>
              <w:rPr>
                <w:rFonts w:hint="eastAsia" w:ascii="宋体" w:hAnsi="宋体" w:cs="宋体"/>
                <w:spacing w:val="2"/>
                <w:sz w:val="24"/>
              </w:rPr>
              <w:t>培训内容</w:t>
            </w:r>
          </w:p>
        </w:tc>
        <w:tc>
          <w:tcPr>
            <w:tcW w:w="1902" w:type="dxa"/>
            <w:tcBorders>
              <w:top w:val="single" w:color="000000" w:sz="2" w:space="0"/>
              <w:left w:val="single" w:color="000000" w:sz="4" w:space="0"/>
              <w:bottom w:val="single" w:color="000000" w:sz="2" w:space="0"/>
              <w:right w:val="single" w:color="000000" w:sz="4" w:space="0"/>
            </w:tcBorders>
          </w:tcPr>
          <w:p>
            <w:pPr>
              <w:spacing w:before="129" w:line="220" w:lineRule="auto"/>
              <w:ind w:firstLine="368"/>
              <w:rPr>
                <w:rFonts w:ascii="宋体" w:hAnsi="宋体" w:cs="宋体"/>
                <w:sz w:val="24"/>
                <w:szCs w:val="24"/>
              </w:rPr>
            </w:pPr>
            <w:r>
              <w:rPr>
                <w:rFonts w:hint="eastAsia" w:ascii="宋体" w:hAnsi="宋体" w:cs="宋体"/>
                <w:spacing w:val="8"/>
                <w:sz w:val="24"/>
              </w:rPr>
              <w:t>学时(小时)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44" w:type="dxa"/>
            <w:tcBorders>
              <w:top w:val="single" w:color="000000" w:sz="2" w:space="0"/>
              <w:left w:val="single" w:color="000000" w:sz="4" w:space="0"/>
              <w:bottom w:val="single" w:color="000000" w:sz="2" w:space="0"/>
              <w:right w:val="single" w:color="000000" w:sz="4" w:space="0"/>
            </w:tcBorders>
          </w:tcPr>
          <w:p>
            <w:pPr>
              <w:spacing w:before="123" w:line="184" w:lineRule="auto"/>
              <w:ind w:firstLine="405"/>
              <w:rPr>
                <w:rFonts w:ascii="宋体" w:hAnsi="宋体" w:cs="宋体"/>
                <w:sz w:val="24"/>
                <w:szCs w:val="24"/>
              </w:rPr>
            </w:pPr>
            <w:r>
              <w:rPr>
                <w:rFonts w:hint="eastAsia" w:ascii="宋体" w:hAnsi="宋体" w:cs="宋体"/>
                <w:sz w:val="24"/>
              </w:rPr>
              <w:t>1</w:t>
            </w:r>
          </w:p>
        </w:tc>
        <w:tc>
          <w:tcPr>
            <w:tcW w:w="5803" w:type="dxa"/>
            <w:tcBorders>
              <w:top w:val="single" w:color="000000" w:sz="2" w:space="0"/>
              <w:left w:val="single" w:color="000000" w:sz="4" w:space="0"/>
              <w:bottom w:val="single" w:color="000000" w:sz="2" w:space="0"/>
              <w:right w:val="single" w:color="000000" w:sz="4" w:space="0"/>
            </w:tcBorders>
          </w:tcPr>
          <w:p>
            <w:pPr>
              <w:spacing w:before="86" w:line="218" w:lineRule="auto"/>
              <w:ind w:firstLine="130"/>
              <w:rPr>
                <w:rFonts w:ascii="宋体" w:hAnsi="宋体" w:cs="宋体"/>
                <w:sz w:val="24"/>
                <w:szCs w:val="24"/>
              </w:rPr>
            </w:pPr>
            <w:r>
              <w:rPr>
                <w:rFonts w:hint="eastAsia" w:ascii="宋体" w:hAnsi="宋体" w:cs="宋体"/>
                <w:sz w:val="24"/>
              </w:rPr>
              <w:t>安全生产相关法律法规及政策</w:t>
            </w:r>
          </w:p>
        </w:tc>
        <w:tc>
          <w:tcPr>
            <w:tcW w:w="1902" w:type="dxa"/>
            <w:tcBorders>
              <w:top w:val="single" w:color="000000" w:sz="2" w:space="0"/>
              <w:left w:val="single" w:color="000000" w:sz="4" w:space="0"/>
              <w:bottom w:val="single" w:color="000000" w:sz="2" w:space="0"/>
              <w:right w:val="single" w:color="000000" w:sz="4" w:space="0"/>
            </w:tcBorders>
          </w:tcPr>
          <w:p>
            <w:pPr>
              <w:spacing w:before="124" w:line="182" w:lineRule="auto"/>
              <w:jc w:val="center"/>
              <w:rPr>
                <w:rFonts w:ascii="宋体" w:hAnsi="宋体" w:cs="宋体"/>
                <w:sz w:val="24"/>
                <w:szCs w:val="24"/>
              </w:rPr>
            </w:pPr>
            <w:r>
              <w:rPr>
                <w:rFonts w:hint="eastAsia" w:ascii="宋体" w:hAnsi="宋体" w:cs="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44" w:type="dxa"/>
            <w:tcBorders>
              <w:top w:val="single" w:color="000000" w:sz="2" w:space="0"/>
              <w:left w:val="single" w:color="000000" w:sz="4" w:space="0"/>
              <w:bottom w:val="single" w:color="000000" w:sz="2" w:space="0"/>
              <w:right w:val="single" w:color="000000" w:sz="4" w:space="0"/>
            </w:tcBorders>
          </w:tcPr>
          <w:p>
            <w:pPr>
              <w:spacing w:before="115" w:line="182" w:lineRule="auto"/>
              <w:ind w:firstLine="405"/>
              <w:rPr>
                <w:rFonts w:ascii="宋体" w:hAnsi="宋体" w:cs="宋体"/>
                <w:sz w:val="24"/>
                <w:szCs w:val="24"/>
              </w:rPr>
            </w:pPr>
            <w:r>
              <w:rPr>
                <w:rFonts w:hint="eastAsia" w:ascii="宋体" w:hAnsi="宋体" w:cs="宋体"/>
                <w:sz w:val="24"/>
              </w:rPr>
              <w:t>2</w:t>
            </w:r>
          </w:p>
        </w:tc>
        <w:tc>
          <w:tcPr>
            <w:tcW w:w="5803" w:type="dxa"/>
            <w:tcBorders>
              <w:top w:val="single" w:color="000000" w:sz="2" w:space="0"/>
              <w:left w:val="single" w:color="000000" w:sz="4" w:space="0"/>
              <w:bottom w:val="single" w:color="000000" w:sz="2" w:space="0"/>
              <w:right w:val="single" w:color="000000" w:sz="4" w:space="0"/>
            </w:tcBorders>
          </w:tcPr>
          <w:p>
            <w:pPr>
              <w:spacing w:before="76" w:line="218" w:lineRule="auto"/>
              <w:ind w:firstLine="130"/>
              <w:rPr>
                <w:rFonts w:ascii="宋体" w:hAnsi="宋体" w:cs="宋体"/>
                <w:sz w:val="24"/>
                <w:szCs w:val="24"/>
              </w:rPr>
            </w:pPr>
            <w:r>
              <w:rPr>
                <w:rFonts w:hint="eastAsia" w:ascii="宋体" w:hAnsi="宋体" w:cs="宋体"/>
                <w:spacing w:val="3"/>
                <w:sz w:val="24"/>
              </w:rPr>
              <w:t>重大危险源基础知识</w:t>
            </w:r>
          </w:p>
        </w:tc>
        <w:tc>
          <w:tcPr>
            <w:tcW w:w="1902" w:type="dxa"/>
            <w:tcBorders>
              <w:top w:val="single" w:color="000000" w:sz="2" w:space="0"/>
              <w:left w:val="single" w:color="000000" w:sz="4" w:space="0"/>
              <w:bottom w:val="single" w:color="000000" w:sz="2" w:space="0"/>
              <w:right w:val="single" w:color="000000" w:sz="4" w:space="0"/>
            </w:tcBorders>
          </w:tcPr>
          <w:p>
            <w:pPr>
              <w:spacing w:before="114" w:line="182" w:lineRule="auto"/>
              <w:jc w:val="center"/>
              <w:rPr>
                <w:rFonts w:ascii="宋体" w:hAnsi="宋体" w:cs="宋体"/>
                <w:sz w:val="24"/>
                <w:szCs w:val="24"/>
              </w:rPr>
            </w:pPr>
            <w:r>
              <w:rPr>
                <w:rFonts w:hint="eastAsia" w:ascii="宋体" w:hAnsi="宋体" w:cs="宋体"/>
                <w:spacing w:val="-7"/>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44" w:type="dxa"/>
            <w:tcBorders>
              <w:top w:val="single" w:color="000000" w:sz="2" w:space="0"/>
              <w:left w:val="single" w:color="000000" w:sz="4" w:space="0"/>
              <w:bottom w:val="single" w:color="000000" w:sz="2" w:space="0"/>
              <w:right w:val="single" w:color="000000" w:sz="4" w:space="0"/>
            </w:tcBorders>
          </w:tcPr>
          <w:p>
            <w:pPr>
              <w:spacing w:before="125" w:line="182" w:lineRule="auto"/>
              <w:ind w:firstLine="405"/>
              <w:rPr>
                <w:rFonts w:ascii="宋体" w:hAnsi="宋体" w:cs="宋体"/>
                <w:sz w:val="24"/>
                <w:szCs w:val="24"/>
              </w:rPr>
            </w:pPr>
            <w:r>
              <w:rPr>
                <w:rFonts w:hint="eastAsia" w:ascii="宋体" w:hAnsi="宋体" w:cs="宋体"/>
                <w:sz w:val="24"/>
              </w:rPr>
              <w:t>3</w:t>
            </w:r>
          </w:p>
        </w:tc>
        <w:tc>
          <w:tcPr>
            <w:tcW w:w="5803" w:type="dxa"/>
            <w:tcBorders>
              <w:top w:val="single" w:color="000000" w:sz="2" w:space="0"/>
              <w:left w:val="single" w:color="000000" w:sz="4" w:space="0"/>
              <w:bottom w:val="single" w:color="000000" w:sz="2" w:space="0"/>
              <w:right w:val="single" w:color="000000" w:sz="4" w:space="0"/>
            </w:tcBorders>
          </w:tcPr>
          <w:p>
            <w:pPr>
              <w:spacing w:before="87" w:line="218" w:lineRule="auto"/>
              <w:ind w:firstLine="130"/>
              <w:rPr>
                <w:rFonts w:ascii="宋体" w:hAnsi="宋体" w:cs="宋体"/>
                <w:sz w:val="24"/>
                <w:szCs w:val="24"/>
              </w:rPr>
            </w:pPr>
            <w:r>
              <w:rPr>
                <w:rFonts w:hint="eastAsia" w:ascii="宋体" w:hAnsi="宋体" w:cs="宋体"/>
                <w:spacing w:val="-1"/>
                <w:sz w:val="24"/>
              </w:rPr>
              <w:t>重大危险源安全生产管理</w:t>
            </w:r>
          </w:p>
        </w:tc>
        <w:tc>
          <w:tcPr>
            <w:tcW w:w="1902" w:type="dxa"/>
            <w:tcBorders>
              <w:top w:val="single" w:color="000000" w:sz="2" w:space="0"/>
              <w:left w:val="single" w:color="000000" w:sz="4" w:space="0"/>
              <w:bottom w:val="single" w:color="000000" w:sz="2" w:space="0"/>
              <w:right w:val="single" w:color="000000" w:sz="4" w:space="0"/>
            </w:tcBorders>
          </w:tcPr>
          <w:p>
            <w:pPr>
              <w:spacing w:before="125" w:line="182" w:lineRule="auto"/>
              <w:jc w:val="center"/>
              <w:rPr>
                <w:rFonts w:ascii="宋体" w:hAnsi="宋体" w:cs="宋体"/>
                <w:sz w:val="24"/>
                <w:szCs w:val="24"/>
              </w:rPr>
            </w:pPr>
            <w:r>
              <w:rPr>
                <w:rFonts w:hint="eastAsia" w:ascii="宋体" w:hAnsi="宋体" w:cs="宋体"/>
                <w:sz w:val="24"/>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44" w:type="dxa"/>
            <w:tcBorders>
              <w:top w:val="single" w:color="000000" w:sz="2" w:space="0"/>
              <w:left w:val="single" w:color="000000" w:sz="4" w:space="0"/>
              <w:bottom w:val="single" w:color="000000" w:sz="2" w:space="0"/>
              <w:right w:val="single" w:color="000000" w:sz="4" w:space="0"/>
            </w:tcBorders>
          </w:tcPr>
          <w:p>
            <w:pPr>
              <w:spacing w:before="127" w:line="180" w:lineRule="auto"/>
              <w:ind w:firstLine="405"/>
              <w:rPr>
                <w:rFonts w:ascii="宋体" w:hAnsi="宋体" w:cs="宋体"/>
                <w:sz w:val="24"/>
                <w:szCs w:val="24"/>
              </w:rPr>
            </w:pPr>
            <w:r>
              <w:rPr>
                <w:rFonts w:hint="eastAsia" w:ascii="宋体" w:hAnsi="宋体" w:cs="宋体"/>
                <w:sz w:val="24"/>
              </w:rPr>
              <w:t>4</w:t>
            </w:r>
          </w:p>
        </w:tc>
        <w:tc>
          <w:tcPr>
            <w:tcW w:w="5803" w:type="dxa"/>
            <w:tcBorders>
              <w:top w:val="single" w:color="000000" w:sz="2" w:space="0"/>
              <w:left w:val="single" w:color="000000" w:sz="4" w:space="0"/>
              <w:bottom w:val="single" w:color="000000" w:sz="2" w:space="0"/>
              <w:right w:val="single" w:color="000000" w:sz="4" w:space="0"/>
            </w:tcBorders>
          </w:tcPr>
          <w:p>
            <w:pPr>
              <w:spacing w:before="78" w:line="218" w:lineRule="auto"/>
              <w:ind w:firstLine="130"/>
              <w:rPr>
                <w:rFonts w:ascii="宋体" w:hAnsi="宋体" w:cs="宋体"/>
                <w:sz w:val="24"/>
                <w:szCs w:val="24"/>
              </w:rPr>
            </w:pPr>
            <w:r>
              <w:rPr>
                <w:rFonts w:hint="eastAsia" w:ascii="宋体" w:hAnsi="宋体" w:cs="宋体"/>
                <w:spacing w:val="-2"/>
                <w:sz w:val="24"/>
              </w:rPr>
              <w:t>职业危害及预防</w:t>
            </w:r>
          </w:p>
        </w:tc>
        <w:tc>
          <w:tcPr>
            <w:tcW w:w="1902" w:type="dxa"/>
            <w:tcBorders>
              <w:top w:val="single" w:color="000000" w:sz="2" w:space="0"/>
              <w:left w:val="single" w:color="000000" w:sz="4" w:space="0"/>
              <w:bottom w:val="single" w:color="000000" w:sz="2" w:space="0"/>
              <w:right w:val="single" w:color="000000" w:sz="4" w:space="0"/>
            </w:tcBorders>
          </w:tcPr>
          <w:p>
            <w:pPr>
              <w:spacing w:before="116" w:line="182" w:lineRule="auto"/>
              <w:jc w:val="center"/>
              <w:rPr>
                <w:rFonts w:ascii="宋体" w:hAnsi="宋体" w:cs="宋体"/>
                <w:sz w:val="24"/>
                <w:szCs w:val="24"/>
              </w:rPr>
            </w:pPr>
            <w:r>
              <w:rPr>
                <w:rFonts w:hint="eastAsia" w:ascii="宋体" w:hAnsi="宋体" w:cs="宋体"/>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44" w:type="dxa"/>
            <w:tcBorders>
              <w:top w:val="single" w:color="000000" w:sz="2" w:space="0"/>
              <w:left w:val="single" w:color="000000" w:sz="4" w:space="0"/>
              <w:bottom w:val="single" w:color="000000" w:sz="2" w:space="0"/>
              <w:right w:val="single" w:color="000000" w:sz="4" w:space="0"/>
            </w:tcBorders>
          </w:tcPr>
          <w:p>
            <w:pPr>
              <w:spacing w:before="116" w:line="182" w:lineRule="auto"/>
              <w:ind w:firstLine="405"/>
              <w:rPr>
                <w:rFonts w:ascii="宋体" w:hAnsi="宋体" w:cs="宋体"/>
                <w:sz w:val="24"/>
                <w:szCs w:val="24"/>
              </w:rPr>
            </w:pPr>
            <w:r>
              <w:rPr>
                <w:rFonts w:hint="eastAsia" w:ascii="宋体" w:hAnsi="宋体" w:cs="宋体"/>
                <w:sz w:val="24"/>
              </w:rPr>
              <w:t>5</w:t>
            </w:r>
          </w:p>
        </w:tc>
        <w:tc>
          <w:tcPr>
            <w:tcW w:w="5803" w:type="dxa"/>
            <w:tcBorders>
              <w:top w:val="single" w:color="000000" w:sz="2" w:space="0"/>
              <w:left w:val="single" w:color="000000" w:sz="4" w:space="0"/>
              <w:bottom w:val="single" w:color="000000" w:sz="2" w:space="0"/>
              <w:right w:val="single" w:color="000000" w:sz="4" w:space="0"/>
            </w:tcBorders>
          </w:tcPr>
          <w:p>
            <w:pPr>
              <w:spacing w:before="88" w:line="218" w:lineRule="auto"/>
              <w:ind w:firstLine="130"/>
              <w:rPr>
                <w:rFonts w:ascii="宋体" w:hAnsi="宋体" w:cs="宋体"/>
                <w:sz w:val="24"/>
                <w:szCs w:val="24"/>
              </w:rPr>
            </w:pPr>
            <w:r>
              <w:rPr>
                <w:rFonts w:hint="eastAsia" w:ascii="宋体" w:hAnsi="宋体" w:cs="宋体"/>
                <w:spacing w:val="1"/>
                <w:sz w:val="24"/>
              </w:rPr>
              <w:t>事故、事件管理</w:t>
            </w:r>
          </w:p>
        </w:tc>
        <w:tc>
          <w:tcPr>
            <w:tcW w:w="1902" w:type="dxa"/>
            <w:tcBorders>
              <w:top w:val="single" w:color="000000" w:sz="2" w:space="0"/>
              <w:left w:val="single" w:color="000000" w:sz="4" w:space="0"/>
              <w:bottom w:val="single" w:color="000000" w:sz="2" w:space="0"/>
              <w:right w:val="single" w:color="000000" w:sz="4" w:space="0"/>
            </w:tcBorders>
          </w:tcPr>
          <w:p>
            <w:pPr>
              <w:spacing w:before="126" w:line="182" w:lineRule="auto"/>
              <w:jc w:val="center"/>
              <w:rPr>
                <w:rFonts w:ascii="宋体" w:hAnsi="宋体" w:cs="宋体"/>
                <w:sz w:val="24"/>
                <w:szCs w:val="24"/>
              </w:rPr>
            </w:pPr>
            <w:r>
              <w:rPr>
                <w:rFonts w:hint="eastAsia" w:ascii="宋体" w:hAnsi="宋体" w:cs="宋体"/>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44" w:type="dxa"/>
            <w:tcBorders>
              <w:top w:val="single" w:color="000000" w:sz="2" w:space="0"/>
              <w:left w:val="single" w:color="000000" w:sz="4" w:space="0"/>
              <w:bottom w:val="single" w:color="000000" w:sz="2" w:space="0"/>
              <w:right w:val="single" w:color="000000" w:sz="4" w:space="0"/>
            </w:tcBorders>
          </w:tcPr>
          <w:p>
            <w:pPr>
              <w:spacing w:before="128" w:line="180" w:lineRule="auto"/>
              <w:ind w:firstLine="405"/>
              <w:rPr>
                <w:rFonts w:ascii="宋体" w:hAnsi="宋体" w:cs="宋体"/>
                <w:sz w:val="24"/>
                <w:szCs w:val="24"/>
              </w:rPr>
            </w:pPr>
            <w:r>
              <w:rPr>
                <w:rFonts w:hint="eastAsia" w:ascii="宋体" w:hAnsi="宋体" w:cs="宋体"/>
                <w:sz w:val="24"/>
              </w:rPr>
              <w:t>6</w:t>
            </w:r>
          </w:p>
        </w:tc>
        <w:tc>
          <w:tcPr>
            <w:tcW w:w="5803" w:type="dxa"/>
            <w:tcBorders>
              <w:top w:val="single" w:color="000000" w:sz="2" w:space="0"/>
              <w:left w:val="single" w:color="000000" w:sz="4" w:space="0"/>
              <w:bottom w:val="single" w:color="000000" w:sz="2" w:space="0"/>
              <w:right w:val="single" w:color="000000" w:sz="4" w:space="0"/>
            </w:tcBorders>
          </w:tcPr>
          <w:p>
            <w:pPr>
              <w:spacing w:before="79" w:line="218" w:lineRule="auto"/>
              <w:ind w:firstLine="130"/>
              <w:rPr>
                <w:rFonts w:ascii="宋体" w:hAnsi="宋体" w:cs="宋体"/>
                <w:sz w:val="24"/>
                <w:szCs w:val="24"/>
              </w:rPr>
            </w:pPr>
            <w:r>
              <w:rPr>
                <w:rFonts w:hint="eastAsia" w:ascii="宋体" w:hAnsi="宋体" w:cs="宋体"/>
                <w:sz w:val="24"/>
              </w:rPr>
              <w:t>危险化学品工伤事故形势及典型事故案例</w:t>
            </w:r>
          </w:p>
        </w:tc>
        <w:tc>
          <w:tcPr>
            <w:tcW w:w="1902" w:type="dxa"/>
            <w:tcBorders>
              <w:top w:val="single" w:color="000000" w:sz="2" w:space="0"/>
              <w:left w:val="single" w:color="000000" w:sz="4" w:space="0"/>
              <w:bottom w:val="single" w:color="000000" w:sz="2" w:space="0"/>
              <w:right w:val="single" w:color="000000" w:sz="4" w:space="0"/>
            </w:tcBorders>
          </w:tcPr>
          <w:p>
            <w:pPr>
              <w:spacing w:before="117" w:line="182" w:lineRule="auto"/>
              <w:jc w:val="center"/>
              <w:rPr>
                <w:rFonts w:ascii="宋体" w:hAnsi="宋体" w:cs="宋体"/>
                <w:sz w:val="24"/>
                <w:szCs w:val="24"/>
              </w:rPr>
            </w:pPr>
            <w:r>
              <w:rPr>
                <w:rFonts w:hint="eastAsia" w:ascii="宋体" w:hAnsi="宋体" w:cs="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944" w:type="dxa"/>
            <w:tcBorders>
              <w:top w:val="single" w:color="000000" w:sz="2" w:space="0"/>
              <w:left w:val="single" w:color="000000" w:sz="4" w:space="0"/>
              <w:bottom w:val="single" w:color="000000" w:sz="2" w:space="0"/>
              <w:right w:val="single" w:color="000000" w:sz="4" w:space="0"/>
            </w:tcBorders>
          </w:tcPr>
          <w:p>
            <w:pPr>
              <w:spacing w:before="117" w:line="182" w:lineRule="auto"/>
              <w:ind w:firstLine="405"/>
              <w:rPr>
                <w:rFonts w:ascii="宋体" w:hAnsi="宋体" w:cs="宋体"/>
                <w:sz w:val="24"/>
                <w:szCs w:val="24"/>
              </w:rPr>
            </w:pPr>
            <w:r>
              <w:rPr>
                <w:rFonts w:hint="eastAsia" w:ascii="宋体" w:hAnsi="宋体" w:cs="宋体"/>
                <w:sz w:val="24"/>
              </w:rPr>
              <w:t>7</w:t>
            </w:r>
          </w:p>
        </w:tc>
        <w:tc>
          <w:tcPr>
            <w:tcW w:w="5803" w:type="dxa"/>
            <w:tcBorders>
              <w:top w:val="single" w:color="000000" w:sz="2" w:space="0"/>
              <w:left w:val="single" w:color="000000" w:sz="4" w:space="0"/>
              <w:bottom w:val="single" w:color="000000" w:sz="2" w:space="0"/>
              <w:right w:val="single" w:color="000000" w:sz="4" w:space="0"/>
            </w:tcBorders>
          </w:tcPr>
          <w:p>
            <w:pPr>
              <w:spacing w:before="90" w:line="218" w:lineRule="auto"/>
              <w:ind w:firstLine="130"/>
              <w:rPr>
                <w:rFonts w:ascii="宋体" w:hAnsi="宋体" w:cs="宋体"/>
                <w:sz w:val="24"/>
                <w:szCs w:val="24"/>
              </w:rPr>
            </w:pPr>
            <w:r>
              <w:rPr>
                <w:rFonts w:hint="eastAsia" w:ascii="宋体" w:hAnsi="宋体" w:cs="宋体"/>
                <w:sz w:val="24"/>
              </w:rPr>
              <w:t>工伤保险和工伤预防政策的相关内容</w:t>
            </w:r>
          </w:p>
        </w:tc>
        <w:tc>
          <w:tcPr>
            <w:tcW w:w="1902" w:type="dxa"/>
            <w:tcBorders>
              <w:top w:val="single" w:color="000000" w:sz="2" w:space="0"/>
              <w:left w:val="single" w:color="000000" w:sz="4" w:space="0"/>
              <w:bottom w:val="single" w:color="000000" w:sz="2" w:space="0"/>
              <w:right w:val="single" w:color="000000" w:sz="4" w:space="0"/>
            </w:tcBorders>
          </w:tcPr>
          <w:p>
            <w:pPr>
              <w:spacing w:before="128" w:line="182" w:lineRule="auto"/>
              <w:jc w:val="center"/>
              <w:rPr>
                <w:rFonts w:ascii="宋体" w:hAnsi="宋体" w:cs="宋体"/>
                <w:sz w:val="24"/>
                <w:szCs w:val="24"/>
              </w:rPr>
            </w:pPr>
            <w:r>
              <w:rPr>
                <w:rFonts w:hint="eastAsia" w:ascii="宋体" w:hAnsi="宋体" w:cs="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747" w:type="dxa"/>
            <w:gridSpan w:val="2"/>
            <w:tcBorders>
              <w:top w:val="single" w:color="000000" w:sz="2" w:space="0"/>
              <w:left w:val="single" w:color="000000" w:sz="4" w:space="0"/>
              <w:bottom w:val="single" w:color="000000" w:sz="2" w:space="0"/>
              <w:right w:val="single" w:color="000000" w:sz="4" w:space="0"/>
            </w:tcBorders>
          </w:tcPr>
          <w:p>
            <w:pPr>
              <w:spacing w:before="109" w:line="220" w:lineRule="auto"/>
              <w:ind w:firstLine="3015"/>
              <w:rPr>
                <w:rFonts w:ascii="宋体" w:hAnsi="宋体" w:cs="宋体"/>
                <w:sz w:val="24"/>
                <w:szCs w:val="24"/>
              </w:rPr>
            </w:pPr>
            <w:r>
              <w:rPr>
                <w:rFonts w:hint="eastAsia" w:ascii="宋体" w:hAnsi="宋体" w:cs="宋体"/>
                <w:spacing w:val="-5"/>
                <w:sz w:val="24"/>
              </w:rPr>
              <w:t>合计</w:t>
            </w:r>
          </w:p>
        </w:tc>
        <w:tc>
          <w:tcPr>
            <w:tcW w:w="1902" w:type="dxa"/>
            <w:tcBorders>
              <w:top w:val="single" w:color="000000" w:sz="2" w:space="0"/>
              <w:left w:val="single" w:color="000000" w:sz="4" w:space="0"/>
              <w:bottom w:val="single" w:color="000000" w:sz="2" w:space="0"/>
              <w:right w:val="single" w:color="000000" w:sz="4" w:space="0"/>
            </w:tcBorders>
          </w:tcPr>
          <w:p>
            <w:pPr>
              <w:spacing w:before="128" w:line="182" w:lineRule="auto"/>
              <w:jc w:val="center"/>
              <w:rPr>
                <w:rFonts w:ascii="宋体" w:hAnsi="宋体" w:cs="宋体"/>
                <w:sz w:val="24"/>
                <w:szCs w:val="24"/>
              </w:rPr>
            </w:pPr>
            <w:r>
              <w:rPr>
                <w:rFonts w:hint="eastAsia" w:ascii="宋体" w:hAnsi="宋体" w:cs="宋体"/>
                <w:spacing w:val="-3"/>
                <w:sz w:val="24"/>
              </w:rPr>
              <w:t>48</w:t>
            </w:r>
          </w:p>
        </w:tc>
      </w:tr>
    </w:tbl>
    <w:p>
      <w:pPr>
        <w:spacing w:line="600" w:lineRule="exact"/>
        <w:rPr>
          <w:rFonts w:ascii="仿宋_GB2312" w:hAnsi="黑体" w:eastAsia="仿宋_GB2312" w:cs="Times New Roman"/>
          <w:sz w:val="32"/>
          <w:szCs w:val="32"/>
        </w:rPr>
      </w:pPr>
    </w:p>
    <w:p/>
    <w:sectPr>
      <w:footerReference r:id="rId3" w:type="default"/>
      <w:pgSz w:w="11906" w:h="16838"/>
      <w:pgMar w:top="1418"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ODI0NjU2MGZkZDVkMDA0OTFlMmVlZGFlNmQ0ZTkifQ=="/>
  </w:docVars>
  <w:rsids>
    <w:rsidRoot w:val="5C046939"/>
    <w:rsid w:val="5C04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2022-07-14T08:00:00Z</dcterms:created>
  <dc:creator>尘葑·记忆</dc:creator>
  <cp:lastModifiedBy>尘葑·记忆</cp:lastModifiedBy>
  <dcterms:modified xsi:type="dcterms:W3CDTF">2022-07-14T08:01:18Z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F29016388CCB4E2380935B2A646B2802</vt:lpwstr>
  </property>
</Properties>
</file>